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（编号：M</w:t>
      </w:r>
      <w:r>
        <w:rPr>
          <w:b/>
          <w:bCs/>
          <w:color w:val="170000"/>
          <w:sz w:val="32"/>
        </w:rPr>
        <w:t>GLWL20</w:t>
      </w:r>
      <w:r>
        <w:rPr>
          <w:rFonts w:hint="eastAsia"/>
          <w:b/>
          <w:bCs/>
          <w:color w:val="170000"/>
          <w:sz w:val="32"/>
        </w:rPr>
        <w:t>20</w:t>
      </w:r>
      <w:r>
        <w:rPr>
          <w:rFonts w:hint="eastAsia"/>
          <w:b/>
          <w:bCs/>
          <w:color w:val="170000"/>
          <w:sz w:val="32"/>
          <w:lang w:val="en-US" w:eastAsia="zh-CN"/>
        </w:rPr>
        <w:t>1115</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 xml:space="preserve">2020 年 </w:t>
      </w:r>
      <w:r>
        <w:rPr>
          <w:rFonts w:hint="eastAsia"/>
          <w:sz w:val="36"/>
          <w:szCs w:val="36"/>
          <w:lang w:val="en-US" w:eastAsia="zh-CN"/>
        </w:rPr>
        <w:t>11</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rPr>
          <w:b/>
          <w:bCs/>
          <w:color w:val="0000FF"/>
          <w:sz w:val="24"/>
        </w:rPr>
        <w:fldChar w:fldCharType="end"/>
      </w:r>
    </w:p>
    <w:p>
      <w:pPr>
        <w:pStyle w:val="17"/>
        <w:tabs>
          <w:tab w:val="right" w:leader="dot" w:pos="8296"/>
        </w:tabs>
        <w:rPr>
          <w:rFonts w:ascii="Calibri" w:hAnsi="Calibri" w:cs="黑体"/>
          <w:b/>
          <w:bCs/>
          <w:color w:val="0000FF"/>
          <w:sz w:val="24"/>
        </w:rPr>
      </w:pPr>
      <w:r>
        <w:fldChar w:fldCharType="begin"/>
      </w:r>
      <w:r>
        <w:instrText xml:space="preserve"> 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- 5 -</w:t>
      </w:r>
      <w:r>
        <w:rPr>
          <w:b/>
          <w:bCs/>
          <w:color w:val="0000FF"/>
          <w:sz w:val="24"/>
        </w:rPr>
        <w:fldChar w:fldCharType="end"/>
      </w:r>
      <w:r>
        <w:rPr>
          <w:b/>
          <w:bCs/>
          <w:color w:val="0000FF"/>
          <w:sz w:val="24"/>
        </w:rPr>
        <w:fldChar w:fldCharType="end"/>
      </w:r>
    </w:p>
    <w:p>
      <w:pPr>
        <w:pStyle w:val="17"/>
        <w:tabs>
          <w:tab w:val="right" w:leader="dot" w:pos="8296"/>
        </w:tabs>
        <w:rPr>
          <w:rStyle w:val="26"/>
          <w:rFonts w:hint="default" w:eastAsia="宋体"/>
          <w:b/>
          <w:bCs/>
          <w:sz w:val="24"/>
          <w:lang w:val="en-US" w:eastAsia="zh-CN"/>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 HYPERLINK \l "_Toc28249" </w:instrText>
      </w:r>
      <w:r>
        <w:fldChar w:fldCharType="separate"/>
      </w:r>
      <w:r>
        <w:rPr>
          <w:rFonts w:hint="eastAsia"/>
          <w:b/>
          <w:bCs/>
          <w:color w:val="0000FF"/>
          <w:szCs w:val="28"/>
        </w:rPr>
        <w:t>投标格式文件</w:t>
      </w:r>
      <w:r>
        <w:rPr>
          <w:b/>
          <w:bCs/>
          <w:color w:val="0000FF"/>
        </w:rPr>
        <w:tab/>
      </w:r>
      <w:r>
        <w:rPr>
          <w:b/>
          <w:bCs/>
          <w:color w:val="0000FF"/>
        </w:rPr>
        <w:fldChar w:fldCharType="end"/>
      </w:r>
      <w:r>
        <w:rPr>
          <w:rFonts w:hint="eastAsia"/>
          <w:b/>
          <w:bCs/>
          <w:color w:val="0000FF"/>
          <w:lang w:val="en-US" w:eastAsia="zh-CN"/>
        </w:rPr>
        <w:t>-11-</w:t>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- 12 -</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 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- 12 -</w:t>
      </w:r>
      <w:r>
        <w:rPr>
          <w:b/>
          <w:bCs/>
          <w:color w:val="0000FF"/>
          <w:sz w:val="24"/>
        </w:rPr>
        <w:fldChar w:fldCharType="end"/>
      </w:r>
      <w:r>
        <w:rPr>
          <w:b/>
          <w:bCs/>
          <w:color w:val="0000FF"/>
          <w:sz w:val="24"/>
        </w:rPr>
        <w:fldChar w:fldCharType="end"/>
      </w:r>
    </w:p>
    <w:p>
      <w:pPr>
        <w:pStyle w:val="17"/>
        <w:tabs>
          <w:tab w:val="right" w:leader="dot" w:pos="8296"/>
        </w:tabs>
        <w:rPr>
          <w:rFonts w:ascii="Calibri" w:hAnsi="Calibri" w:cs="黑体"/>
          <w:sz w:val="24"/>
        </w:rPr>
      </w:pPr>
      <w:r>
        <w:fldChar w:fldCharType="begin"/>
      </w:r>
      <w:r>
        <w:instrText xml:space="preserve"> 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- 23 -</w:t>
      </w:r>
      <w:r>
        <w:rPr>
          <w:b/>
          <w:bCs/>
          <w:color w:val="0000FF"/>
          <w:sz w:val="24"/>
        </w:rPr>
        <w:fldChar w:fldCharType="end"/>
      </w:r>
      <w:r>
        <w:rPr>
          <w:b/>
          <w:bCs/>
          <w:color w:val="0000FF"/>
          <w:sz w:val="24"/>
        </w:rPr>
        <w:fldChar w:fldCharType="end"/>
      </w:r>
    </w:p>
    <w:p>
      <w:pPr>
        <w:rPr>
          <w:sz w:val="24"/>
        </w:rPr>
      </w:pPr>
      <w:r>
        <w:rPr>
          <w:b/>
          <w:bCs/>
          <w:sz w:val="24"/>
          <w:lang w:val="zh-CN"/>
        </w:rPr>
        <w:fldChar w:fldCharType="end"/>
      </w:r>
    </w:p>
    <w:p>
      <w:pPr>
        <w:widowControl/>
        <w:jc w:val="left"/>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widowControl/>
        <w:jc w:val="left"/>
        <w:rPr>
          <w:rStyle w:val="37"/>
          <w:sz w:val="28"/>
          <w:szCs w:val="28"/>
        </w:rPr>
      </w:pPr>
    </w:p>
    <w:p>
      <w:pPr>
        <w:overflowPunct w:val="0"/>
        <w:spacing w:line="360" w:lineRule="auto"/>
        <w:jc w:val="center"/>
        <w:outlineLvl w:val="0"/>
        <w:rPr>
          <w:rFonts w:ascii="宋体" w:hAnsi="宋体"/>
          <w:b/>
          <w:sz w:val="36"/>
          <w:szCs w:val="36"/>
        </w:rPr>
      </w:pPr>
      <w:bookmarkStart w:id="0" w:name="_Toc509411550"/>
      <w:bookmarkStart w:id="1" w:name="_Toc509413672"/>
      <w:bookmarkStart w:id="2" w:name="_Toc509411470"/>
      <w:bookmarkStart w:id="3" w:name="_Toc508467345"/>
      <w:r>
        <w:rPr>
          <w:rStyle w:val="37"/>
          <w:rFonts w:hint="eastAsia"/>
          <w:sz w:val="28"/>
          <w:szCs w:val="28"/>
        </w:rPr>
        <w:t>摘　要</w:t>
      </w:r>
      <w:bookmarkEnd w:id="0"/>
      <w:bookmarkEnd w:id="1"/>
      <w:bookmarkEnd w:id="2"/>
      <w:bookmarkEnd w:id="3"/>
    </w:p>
    <w:tbl>
      <w:tblPr>
        <w:tblStyle w:val="23"/>
        <w:tblW w:w="8160" w:type="dxa"/>
        <w:tblInd w:w="74" w:type="dxa"/>
        <w:tblLayout w:type="fixed"/>
        <w:tblCellMar>
          <w:top w:w="0" w:type="dxa"/>
          <w:left w:w="108" w:type="dxa"/>
          <w:bottom w:w="0" w:type="dxa"/>
          <w:right w:w="108" w:type="dxa"/>
        </w:tblCellMar>
      </w:tblPr>
      <w:tblGrid>
        <w:gridCol w:w="669"/>
        <w:gridCol w:w="2138"/>
        <w:gridCol w:w="5353"/>
      </w:tblGrid>
      <w:tr>
        <w:tblPrEx>
          <w:tblCellMar>
            <w:top w:w="0" w:type="dxa"/>
            <w:left w:w="108" w:type="dxa"/>
            <w:bottom w:w="0" w:type="dxa"/>
            <w:right w:w="108" w:type="dxa"/>
          </w:tblCellMar>
        </w:tblPrEx>
        <w:trPr>
          <w:trHeight w:val="786"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rPr>
                <w:rFonts w:ascii="宋体" w:hAnsi="宋体" w:cs="宋体"/>
                <w:color w:val="000000"/>
                <w:szCs w:val="21"/>
              </w:rPr>
            </w:pPr>
            <w:r>
              <w:rPr>
                <w:rFonts w:hint="eastAsia" w:ascii="宋体" w:hAnsi="宋体" w:cs="宋体"/>
                <w:color w:val="000000"/>
                <w:szCs w:val="21"/>
              </w:rPr>
              <w:t>项号</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jc w:val="center"/>
              <w:rPr>
                <w:rFonts w:ascii="宋体" w:hAnsi="宋体" w:cs="宋体"/>
                <w:color w:val="000000"/>
                <w:szCs w:val="21"/>
              </w:rPr>
            </w:pPr>
            <w:r>
              <w:rPr>
                <w:rFonts w:hint="eastAsia" w:ascii="宋体" w:hAnsi="宋体" w:cs="宋体"/>
                <w:color w:val="000000"/>
                <w:szCs w:val="21"/>
              </w:rPr>
              <w:t>主题</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jc w:val="center"/>
              <w:rPr>
                <w:rFonts w:ascii="宋体" w:hAnsi="宋体" w:cs="宋体"/>
                <w:color w:val="000000"/>
                <w:szCs w:val="21"/>
              </w:rPr>
            </w:pPr>
            <w:r>
              <w:rPr>
                <w:rFonts w:hint="eastAsia" w:ascii="宋体" w:hAnsi="宋体" w:cs="宋体"/>
                <w:color w:val="000000"/>
                <w:szCs w:val="21"/>
              </w:rPr>
              <w:t>说明</w:t>
            </w:r>
          </w:p>
        </w:tc>
      </w:tr>
      <w:tr>
        <w:tblPrEx>
          <w:tblCellMar>
            <w:top w:w="0" w:type="dxa"/>
            <w:left w:w="108" w:type="dxa"/>
            <w:bottom w:w="0" w:type="dxa"/>
            <w:right w:w="108" w:type="dxa"/>
          </w:tblCellMar>
        </w:tblPrEx>
        <w:trPr>
          <w:trHeight w:val="454"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 xml:space="preserve">1 </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招标人</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荣盛盟固利新能源科技有限公司</w:t>
            </w:r>
          </w:p>
        </w:tc>
      </w:tr>
      <w:tr>
        <w:tblPrEx>
          <w:tblCellMar>
            <w:top w:w="0" w:type="dxa"/>
            <w:left w:w="108" w:type="dxa"/>
            <w:bottom w:w="0" w:type="dxa"/>
            <w:right w:w="108" w:type="dxa"/>
          </w:tblCellMar>
        </w:tblPrEx>
        <w:trPr>
          <w:trHeight w:val="48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标的有效时间</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bCs/>
                <w:color w:val="000000"/>
                <w:szCs w:val="21"/>
              </w:rPr>
            </w:pPr>
            <w:r>
              <w:rPr>
                <w:rFonts w:hint="eastAsia" w:ascii="宋体" w:hAnsi="宋体" w:cs="宋体"/>
                <w:bCs/>
                <w:color w:val="000000"/>
                <w:szCs w:val="21"/>
              </w:rPr>
              <w:t>2020年</w:t>
            </w:r>
            <w:r>
              <w:rPr>
                <w:rFonts w:hint="eastAsia" w:ascii="宋体" w:hAnsi="宋体" w:cs="宋体"/>
                <w:bCs/>
                <w:color w:val="000000"/>
                <w:szCs w:val="21"/>
                <w:lang w:val="en-US" w:eastAsia="zh-CN"/>
              </w:rPr>
              <w:t>11</w:t>
            </w:r>
            <w:r>
              <w:rPr>
                <w:rFonts w:hint="eastAsia" w:ascii="宋体" w:hAnsi="宋体" w:cs="宋体"/>
                <w:bCs/>
                <w:color w:val="000000"/>
                <w:szCs w:val="21"/>
              </w:rPr>
              <w:t>月-2021年12月</w:t>
            </w:r>
          </w:p>
        </w:tc>
      </w:tr>
      <w:tr>
        <w:tblPrEx>
          <w:tblCellMar>
            <w:top w:w="0" w:type="dxa"/>
            <w:left w:w="108" w:type="dxa"/>
            <w:bottom w:w="0" w:type="dxa"/>
            <w:right w:w="108" w:type="dxa"/>
          </w:tblCellMar>
        </w:tblPrEx>
        <w:trPr>
          <w:trHeight w:val="48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2</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项目招标内容</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正负极保护片</w:t>
            </w:r>
          </w:p>
        </w:tc>
      </w:tr>
      <w:tr>
        <w:tblPrEx>
          <w:tblCellMar>
            <w:top w:w="0" w:type="dxa"/>
            <w:left w:w="108" w:type="dxa"/>
            <w:bottom w:w="0" w:type="dxa"/>
            <w:right w:w="108" w:type="dxa"/>
          </w:tblCellMar>
        </w:tblPrEx>
        <w:trPr>
          <w:trHeight w:val="1051"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3</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年总需求数量</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numPr>
                <w:ilvl w:val="0"/>
                <w:numId w:val="2"/>
              </w:numPr>
              <w:autoSpaceDN w:val="0"/>
              <w:spacing w:line="340" w:lineRule="atLeast"/>
              <w:rPr>
                <w:rFonts w:hint="eastAsia" w:ascii="宋体" w:hAnsi="宋体" w:cs="宋体"/>
                <w:b/>
                <w:color w:val="000000"/>
                <w:szCs w:val="21"/>
                <w:lang w:val="en-US" w:eastAsia="zh-CN"/>
              </w:rPr>
            </w:pPr>
            <w:r>
              <w:rPr>
                <w:rFonts w:hint="eastAsia" w:ascii="宋体" w:hAnsi="宋体" w:cs="宋体"/>
                <w:b/>
                <w:color w:val="000000"/>
                <w:szCs w:val="21"/>
                <w:lang w:val="en-US" w:eastAsia="zh-CN"/>
              </w:rPr>
              <w:t>正极保护片：189万片</w:t>
            </w:r>
          </w:p>
          <w:p>
            <w:pPr>
              <w:numPr>
                <w:ilvl w:val="0"/>
                <w:numId w:val="2"/>
              </w:numPr>
              <w:autoSpaceDN w:val="0"/>
              <w:spacing w:line="340" w:lineRule="atLeast"/>
              <w:rPr>
                <w:rFonts w:hint="default" w:ascii="宋体" w:hAnsi="宋体" w:cs="宋体"/>
                <w:b/>
                <w:color w:val="000000"/>
                <w:szCs w:val="21"/>
                <w:lang w:val="en-US" w:eastAsia="zh-CN"/>
              </w:rPr>
            </w:pPr>
            <w:r>
              <w:rPr>
                <w:rFonts w:hint="eastAsia" w:ascii="宋体" w:hAnsi="宋体" w:cs="宋体"/>
                <w:b/>
                <w:color w:val="000000"/>
                <w:szCs w:val="21"/>
                <w:lang w:val="en-US" w:eastAsia="zh-CN"/>
              </w:rPr>
              <w:t>负极保护片：189万片</w:t>
            </w:r>
          </w:p>
          <w:p>
            <w:pPr>
              <w:numPr>
                <w:ilvl w:val="0"/>
                <w:numId w:val="2"/>
              </w:numPr>
              <w:autoSpaceDN w:val="0"/>
              <w:spacing w:line="340" w:lineRule="atLeast"/>
              <w:rPr>
                <w:rFonts w:hint="default" w:ascii="宋体" w:hAnsi="宋体" w:cs="宋体"/>
                <w:b/>
                <w:color w:val="000000"/>
                <w:szCs w:val="21"/>
                <w:lang w:val="en-US" w:eastAsia="zh-CN"/>
              </w:rPr>
            </w:pPr>
            <w:r>
              <w:rPr>
                <w:rFonts w:hint="eastAsia" w:ascii="宋体" w:hAnsi="宋体" w:cs="宋体"/>
                <w:b/>
                <w:color w:val="000000"/>
                <w:szCs w:val="21"/>
                <w:lang w:val="en-US" w:eastAsia="zh-CN"/>
              </w:rPr>
              <w:t>挖槽铝钉：189万个</w:t>
            </w:r>
          </w:p>
          <w:p>
            <w:pPr>
              <w:numPr>
                <w:ilvl w:val="0"/>
                <w:numId w:val="2"/>
              </w:numPr>
              <w:autoSpaceDN w:val="0"/>
              <w:spacing w:line="340" w:lineRule="atLeast"/>
              <w:rPr>
                <w:rFonts w:hint="default" w:ascii="宋体" w:hAnsi="宋体" w:cs="宋体"/>
                <w:b/>
                <w:color w:val="000000"/>
                <w:szCs w:val="21"/>
                <w:lang w:val="en-US" w:eastAsia="zh-CN"/>
              </w:rPr>
            </w:pPr>
            <w:r>
              <w:rPr>
                <w:rFonts w:hint="eastAsia" w:ascii="宋体" w:hAnsi="宋体" w:cs="宋体"/>
                <w:b/>
                <w:color w:val="000000"/>
                <w:szCs w:val="21"/>
                <w:lang w:val="en-US" w:eastAsia="zh-CN"/>
              </w:rPr>
              <w:t>塑胶钉：189万个</w:t>
            </w:r>
          </w:p>
          <w:p>
            <w:pPr>
              <w:numPr>
                <w:ilvl w:val="0"/>
                <w:numId w:val="2"/>
              </w:numPr>
              <w:autoSpaceDN w:val="0"/>
              <w:spacing w:line="340" w:lineRule="atLeast"/>
              <w:rPr>
                <w:rFonts w:hint="default" w:ascii="宋体" w:hAnsi="宋体" w:cs="宋体"/>
                <w:b/>
                <w:color w:val="000000"/>
                <w:szCs w:val="21"/>
                <w:lang w:val="en-US" w:eastAsia="zh-CN"/>
              </w:rPr>
            </w:pPr>
            <w:r>
              <w:rPr>
                <w:rFonts w:hint="eastAsia" w:ascii="宋体" w:hAnsi="宋体" w:cs="宋体"/>
                <w:b/>
                <w:color w:val="000000"/>
                <w:szCs w:val="21"/>
                <w:lang w:val="en-US" w:eastAsia="zh-CN"/>
              </w:rPr>
              <w:t>化成钉：189万个</w:t>
            </w:r>
          </w:p>
        </w:tc>
      </w:tr>
      <w:tr>
        <w:tblPrEx>
          <w:tblCellMar>
            <w:top w:w="0" w:type="dxa"/>
            <w:left w:w="108" w:type="dxa"/>
            <w:bottom w:w="0" w:type="dxa"/>
            <w:right w:w="108" w:type="dxa"/>
          </w:tblCellMar>
        </w:tblPrEx>
        <w:trPr>
          <w:trHeight w:val="706"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4</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招标文件领取或发放</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投标人到招标人采购部门领取或招标人以电子邮件方式发送给投标人或在盟固利官网自行下载</w:t>
            </w:r>
          </w:p>
        </w:tc>
      </w:tr>
      <w:tr>
        <w:tblPrEx>
          <w:tblCellMar>
            <w:top w:w="0" w:type="dxa"/>
            <w:left w:w="108" w:type="dxa"/>
            <w:bottom w:w="0" w:type="dxa"/>
            <w:right w:w="108" w:type="dxa"/>
          </w:tblCellMar>
        </w:tblPrEx>
        <w:trPr>
          <w:trHeight w:val="172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5</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招标文件的澄清</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bottom"/>
          </w:tcPr>
          <w:p>
            <w:pPr>
              <w:autoSpaceDN w:val="0"/>
              <w:spacing w:line="340" w:lineRule="atLeast"/>
              <w:rPr>
                <w:rFonts w:ascii="宋体" w:hAnsi="宋体" w:cs="宋体"/>
                <w:color w:val="000000"/>
                <w:szCs w:val="21"/>
              </w:rPr>
            </w:pPr>
            <w:r>
              <w:rPr>
                <w:rFonts w:hint="eastAsia" w:ascii="宋体" w:hAnsi="宋体" w:cs="宋体"/>
                <w:color w:val="000000"/>
                <w:szCs w:val="21"/>
              </w:rPr>
              <w:t>投标人对招标文件如有疑问，请在投标截止日四天以前，向招标人提出，招标人将在投标截止日二天以前，在网上进行公开说明或回答。重复性问题或是超过期限时间提出的疑问，招标人将不保证提供答复或说明</w:t>
            </w:r>
          </w:p>
        </w:tc>
      </w:tr>
      <w:tr>
        <w:tblPrEx>
          <w:tblCellMar>
            <w:top w:w="0" w:type="dxa"/>
            <w:left w:w="108" w:type="dxa"/>
            <w:bottom w:w="0" w:type="dxa"/>
            <w:right w:w="108" w:type="dxa"/>
          </w:tblCellMar>
        </w:tblPrEx>
        <w:trPr>
          <w:trHeight w:val="1384"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6</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color w:val="000000"/>
                <w:szCs w:val="21"/>
              </w:rPr>
              <w:t>招标文件变更方式</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bottom"/>
          </w:tcPr>
          <w:p>
            <w:pPr>
              <w:autoSpaceDN w:val="0"/>
              <w:spacing w:line="340" w:lineRule="atLeast"/>
              <w:rPr>
                <w:rFonts w:ascii="宋体" w:hAnsi="宋体" w:cs="宋体"/>
                <w:color w:val="000000"/>
                <w:szCs w:val="21"/>
              </w:rPr>
            </w:pPr>
            <w:r>
              <w:rPr>
                <w:rFonts w:hint="eastAsia" w:ascii="宋体" w:hAnsi="宋体" w:cs="宋体"/>
                <w:color w:val="000000"/>
                <w:szCs w:val="21"/>
              </w:rPr>
              <w:t>招标文件内容如果有任何修改变更，将以书面形式向投标人发布。招标人将不保证提供投标人个别通知的服务，请投标人自行关注招标人官方网站的招标信息</w:t>
            </w:r>
          </w:p>
        </w:tc>
      </w:tr>
      <w:tr>
        <w:tblPrEx>
          <w:tblCellMar>
            <w:top w:w="0" w:type="dxa"/>
            <w:left w:w="108" w:type="dxa"/>
            <w:bottom w:w="0" w:type="dxa"/>
            <w:right w:w="108" w:type="dxa"/>
          </w:tblCellMar>
        </w:tblPrEx>
        <w:trPr>
          <w:trHeight w:val="2069"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b/>
                <w:color w:val="000000"/>
                <w:szCs w:val="21"/>
              </w:rPr>
              <w:t>7</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rPr>
                <w:rFonts w:ascii="宋体" w:hAnsi="宋体" w:cs="宋体"/>
                <w:color w:val="000000"/>
                <w:szCs w:val="21"/>
              </w:rPr>
            </w:pPr>
            <w:r>
              <w:rPr>
                <w:rFonts w:hint="eastAsia" w:ascii="宋体" w:hAnsi="宋体" w:cs="宋体"/>
                <w:b/>
                <w:color w:val="000000"/>
                <w:szCs w:val="21"/>
              </w:rPr>
              <w:t>投标文件装订要求</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bottom"/>
          </w:tcPr>
          <w:p>
            <w:pPr>
              <w:autoSpaceDN w:val="0"/>
              <w:spacing w:line="340" w:lineRule="atLeast"/>
              <w:rPr>
                <w:rFonts w:ascii="宋体" w:hAnsi="宋体" w:cs="宋体"/>
                <w:color w:val="000000"/>
                <w:szCs w:val="21"/>
              </w:rPr>
            </w:pPr>
            <w:r>
              <w:rPr>
                <w:rFonts w:hint="eastAsia" w:ascii="宋体" w:hAnsi="宋体" w:cs="宋体"/>
                <w:b/>
                <w:color w:val="000000"/>
                <w:szCs w:val="21"/>
              </w:rPr>
              <w:t>投标文件共分为三部分，分别是</w:t>
            </w:r>
            <w:r>
              <w:rPr>
                <w:rFonts w:hint="eastAsia" w:ascii="宋体" w:hAnsi="宋体" w:cs="宋体"/>
                <w:b/>
                <w:color w:val="FF0000"/>
                <w:szCs w:val="21"/>
              </w:rPr>
              <w:t>资格标文件</w:t>
            </w:r>
            <w:r>
              <w:rPr>
                <w:rFonts w:hint="eastAsia" w:ascii="宋体" w:hAnsi="宋体" w:cs="宋体"/>
                <w:b/>
                <w:color w:val="000000"/>
                <w:szCs w:val="21"/>
              </w:rPr>
              <w:t>、</w:t>
            </w:r>
            <w:r>
              <w:rPr>
                <w:rFonts w:hint="eastAsia" w:ascii="宋体" w:hAnsi="宋体" w:cs="宋体"/>
                <w:b/>
                <w:color w:val="FF0000"/>
                <w:szCs w:val="21"/>
              </w:rPr>
              <w:t>商务标文件</w:t>
            </w:r>
            <w:r>
              <w:rPr>
                <w:rFonts w:hint="eastAsia" w:ascii="宋体" w:hAnsi="宋体" w:cs="宋体"/>
                <w:b/>
                <w:color w:val="000000"/>
                <w:szCs w:val="21"/>
              </w:rPr>
              <w:t>和</w:t>
            </w:r>
            <w:r>
              <w:rPr>
                <w:rFonts w:hint="eastAsia" w:ascii="宋体" w:hAnsi="宋体" w:cs="宋体"/>
                <w:b/>
                <w:color w:val="FF0000"/>
                <w:szCs w:val="21"/>
              </w:rPr>
              <w:t>技术标文件</w:t>
            </w:r>
            <w:r>
              <w:rPr>
                <w:rFonts w:hint="eastAsia" w:ascii="宋体" w:hAnsi="宋体" w:cs="宋体"/>
                <w:b/>
                <w:color w:val="000000"/>
                <w:szCs w:val="21"/>
              </w:rPr>
              <w:t>，每个文件</w:t>
            </w:r>
            <w:r>
              <w:rPr>
                <w:rFonts w:hint="eastAsia" w:ascii="宋体" w:hAnsi="宋体" w:cs="宋体"/>
                <w:b/>
                <w:bCs/>
                <w:color w:val="FF0000"/>
                <w:szCs w:val="21"/>
              </w:rPr>
              <w:t>一正三副</w:t>
            </w:r>
            <w:r>
              <w:rPr>
                <w:rFonts w:hint="eastAsia" w:ascii="宋体" w:hAnsi="宋体" w:cs="宋体"/>
                <w:color w:val="000000"/>
                <w:szCs w:val="21"/>
              </w:rPr>
              <w:t>。</w:t>
            </w:r>
            <w:r>
              <w:rPr>
                <w:rFonts w:hint="eastAsia" w:ascii="宋体" w:hAnsi="宋体" w:cs="宋体"/>
                <w:b/>
                <w:color w:val="000000"/>
                <w:szCs w:val="21"/>
              </w:rPr>
              <w:t>依照招标文件规范：资格标文件、商务标文件和技术标文件需分别</w:t>
            </w:r>
            <w:r>
              <w:rPr>
                <w:rFonts w:hint="eastAsia" w:ascii="宋体" w:hAnsi="宋体" w:cs="宋体"/>
                <w:b/>
                <w:color w:val="000000"/>
                <w:szCs w:val="21"/>
                <w:u w:val="single"/>
              </w:rPr>
              <w:t>单独装订成书（不允许用别针简单处理），并单独密封。</w:t>
            </w:r>
            <w:r>
              <w:rPr>
                <w:rFonts w:hint="eastAsia" w:ascii="宋体" w:hAnsi="宋体" w:cs="宋体"/>
                <w:b/>
                <w:color w:val="000000"/>
                <w:szCs w:val="21"/>
              </w:rPr>
              <w:t>要严格按照招标文件规范执行。</w:t>
            </w:r>
          </w:p>
        </w:tc>
      </w:tr>
      <w:tr>
        <w:tblPrEx>
          <w:tblCellMar>
            <w:top w:w="0" w:type="dxa"/>
            <w:left w:w="108" w:type="dxa"/>
            <w:bottom w:w="0" w:type="dxa"/>
            <w:right w:w="108" w:type="dxa"/>
          </w:tblCellMar>
        </w:tblPrEx>
        <w:trPr>
          <w:trHeight w:val="70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8</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投标文件递交方式</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left"/>
              <w:rPr>
                <w:rFonts w:ascii="宋体" w:hAnsi="宋体" w:cs="宋体"/>
                <w:color w:val="000000"/>
                <w:szCs w:val="21"/>
              </w:rPr>
            </w:pPr>
            <w:r>
              <w:rPr>
                <w:rFonts w:hint="eastAsia" w:ascii="宋体" w:hAnsi="宋体" w:cs="宋体"/>
                <w:color w:val="000000"/>
                <w:szCs w:val="21"/>
              </w:rPr>
              <w:t>密封邮寄至指定招标人</w:t>
            </w:r>
          </w:p>
        </w:tc>
      </w:tr>
      <w:tr>
        <w:tblPrEx>
          <w:tblCellMar>
            <w:top w:w="0" w:type="dxa"/>
            <w:left w:w="108" w:type="dxa"/>
            <w:bottom w:w="0" w:type="dxa"/>
            <w:right w:w="108" w:type="dxa"/>
          </w:tblCellMar>
        </w:tblPrEx>
        <w:trPr>
          <w:trHeight w:val="41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9</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b/>
                <w:bCs/>
                <w:color w:val="FF0000"/>
                <w:szCs w:val="21"/>
              </w:rPr>
            </w:pPr>
            <w:r>
              <w:rPr>
                <w:rFonts w:hint="eastAsia" w:ascii="宋体" w:hAnsi="宋体" w:cs="宋体"/>
                <w:b/>
                <w:bCs/>
                <w:color w:val="FF0000"/>
                <w:szCs w:val="21"/>
              </w:rPr>
              <w:t>截标时间</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rPr>
                <w:rFonts w:ascii="宋体" w:hAnsi="宋体" w:cs="宋体"/>
                <w:b/>
                <w:bCs/>
                <w:color w:val="FF0000"/>
                <w:szCs w:val="21"/>
              </w:rPr>
            </w:pPr>
            <w:r>
              <w:rPr>
                <w:rFonts w:hint="eastAsia" w:ascii="宋体" w:hAnsi="宋体" w:cs="宋体"/>
                <w:b/>
                <w:bCs/>
                <w:color w:val="FF0000"/>
                <w:szCs w:val="21"/>
              </w:rPr>
              <w:t>2020年</w:t>
            </w:r>
            <w:r>
              <w:rPr>
                <w:rFonts w:hint="eastAsia" w:ascii="宋体" w:hAnsi="宋体" w:cs="宋体"/>
                <w:b/>
                <w:bCs/>
                <w:color w:val="FF0000"/>
                <w:szCs w:val="21"/>
                <w:lang w:val="en-US" w:eastAsia="zh-CN"/>
              </w:rPr>
              <w:t>12</w:t>
            </w:r>
            <w:r>
              <w:rPr>
                <w:rFonts w:hint="eastAsia" w:ascii="宋体" w:hAnsi="宋体" w:cs="宋体"/>
                <w:b/>
                <w:bCs/>
                <w:color w:val="FF0000"/>
                <w:szCs w:val="21"/>
              </w:rPr>
              <w:t>月</w:t>
            </w:r>
            <w:r>
              <w:rPr>
                <w:rFonts w:hint="eastAsia" w:ascii="宋体" w:hAnsi="宋体" w:cs="宋体"/>
                <w:b/>
                <w:bCs/>
                <w:color w:val="FF0000"/>
                <w:szCs w:val="21"/>
                <w:lang w:val="en-US" w:eastAsia="zh-CN"/>
              </w:rPr>
              <w:t xml:space="preserve"> 10 </w:t>
            </w:r>
            <w:r>
              <w:rPr>
                <w:rFonts w:hint="eastAsia" w:ascii="宋体" w:hAnsi="宋体" w:cs="宋体"/>
                <w:b/>
                <w:bCs/>
                <w:color w:val="FF0000"/>
                <w:szCs w:val="21"/>
              </w:rPr>
              <w:t>日</w:t>
            </w:r>
          </w:p>
        </w:tc>
      </w:tr>
      <w:tr>
        <w:tblPrEx>
          <w:tblCellMar>
            <w:top w:w="0" w:type="dxa"/>
            <w:left w:w="108" w:type="dxa"/>
            <w:bottom w:w="0" w:type="dxa"/>
            <w:right w:w="108" w:type="dxa"/>
          </w:tblCellMar>
        </w:tblPrEx>
        <w:trPr>
          <w:trHeight w:val="392"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color w:val="000000"/>
                <w:szCs w:val="21"/>
              </w:rPr>
            </w:pPr>
            <w:r>
              <w:rPr>
                <w:rFonts w:hint="eastAsia" w:ascii="宋体" w:hAnsi="宋体" w:cs="宋体"/>
                <w:color w:val="000000"/>
                <w:szCs w:val="21"/>
              </w:rPr>
              <w:t>10</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spacing w:line="340" w:lineRule="atLeast"/>
              <w:jc w:val="center"/>
              <w:rPr>
                <w:rFonts w:ascii="宋体" w:hAnsi="宋体" w:cs="宋体"/>
                <w:b/>
                <w:bCs/>
                <w:color w:val="FF0000"/>
                <w:szCs w:val="21"/>
              </w:rPr>
            </w:pPr>
            <w:r>
              <w:rPr>
                <w:rFonts w:hint="eastAsia" w:ascii="宋体" w:hAnsi="宋体" w:cs="宋体"/>
                <w:b/>
                <w:bCs/>
                <w:color w:val="FF0000"/>
                <w:szCs w:val="21"/>
              </w:rPr>
              <w:t>开标日期</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autoSpaceDN w:val="0"/>
              <w:rPr>
                <w:rFonts w:hint="default" w:ascii="宋体" w:hAnsi="宋体" w:eastAsia="宋体" w:cs="宋体"/>
                <w:b/>
                <w:bCs/>
                <w:color w:val="FF0000"/>
                <w:szCs w:val="21"/>
                <w:lang w:val="en-US" w:eastAsia="zh-CN"/>
              </w:rPr>
            </w:pPr>
            <w:r>
              <w:rPr>
                <w:rFonts w:hint="eastAsia" w:ascii="宋体" w:hAnsi="宋体" w:cs="宋体"/>
                <w:b/>
                <w:bCs/>
                <w:color w:val="FF0000"/>
                <w:szCs w:val="21"/>
                <w:lang w:val="en-US" w:eastAsia="zh-CN"/>
              </w:rPr>
              <w:t>2020年12月 11 日</w:t>
            </w:r>
            <w:bookmarkStart w:id="67" w:name="_GoBack"/>
            <w:bookmarkEnd w:id="67"/>
          </w:p>
        </w:tc>
      </w:tr>
      <w:tr>
        <w:tblPrEx>
          <w:tblCellMar>
            <w:top w:w="0" w:type="dxa"/>
            <w:left w:w="108" w:type="dxa"/>
            <w:bottom w:w="0" w:type="dxa"/>
            <w:right w:w="108" w:type="dxa"/>
          </w:tblCellMar>
        </w:tblPrEx>
        <w:trPr>
          <w:trHeight w:val="3118"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N w:val="0"/>
              <w:spacing w:line="340" w:lineRule="atLeast"/>
              <w:jc w:val="center"/>
              <w:rPr>
                <w:rFonts w:ascii="宋体" w:hAnsi="宋体" w:cs="宋体"/>
                <w:color w:val="000000"/>
                <w:szCs w:val="21"/>
              </w:rPr>
            </w:pPr>
            <w:r>
              <w:rPr>
                <w:rFonts w:hint="eastAsia" w:ascii="宋体" w:hAnsi="宋体" w:cs="宋体"/>
                <w:color w:val="000000"/>
                <w:szCs w:val="21"/>
              </w:rPr>
              <w:t xml:space="preserve">11                   </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tcPr>
          <w:p>
            <w:pPr>
              <w:autoSpaceDN w:val="0"/>
              <w:spacing w:line="340" w:lineRule="atLeast"/>
              <w:jc w:val="center"/>
              <w:rPr>
                <w:rFonts w:ascii="宋体" w:hAnsi="宋体" w:cs="宋体"/>
                <w:color w:val="000000"/>
                <w:szCs w:val="21"/>
              </w:rPr>
            </w:pPr>
          </w:p>
          <w:p>
            <w:pPr>
              <w:autoSpaceDN w:val="0"/>
              <w:jc w:val="center"/>
              <w:rPr>
                <w:rFonts w:ascii="宋体" w:hAnsi="宋体" w:cs="宋体"/>
                <w:color w:val="000000"/>
                <w:szCs w:val="21"/>
              </w:rPr>
            </w:pPr>
            <w:r>
              <w:rPr>
                <w:rFonts w:hint="eastAsia" w:ascii="宋体" w:hAnsi="宋体" w:cs="宋体"/>
                <w:color w:val="000000"/>
                <w:szCs w:val="21"/>
              </w:rPr>
              <w:t>说明</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tcPr>
          <w:p>
            <w:pPr>
              <w:autoSpaceDN w:val="0"/>
              <w:jc w:val="left"/>
              <w:rPr>
                <w:rFonts w:ascii="宋体" w:hAnsi="宋体" w:cs="宋体"/>
                <w:color w:val="000000"/>
                <w:szCs w:val="21"/>
              </w:rPr>
            </w:pPr>
            <w:r>
              <w:rPr>
                <w:rFonts w:hint="eastAsia" w:ascii="宋体" w:hAnsi="宋体" w:cs="宋体"/>
                <w:color w:val="000000"/>
                <w:szCs w:val="21"/>
              </w:rPr>
              <w:t>1、以下参数中打*的为关键条款，任意一条偏离将导致废标。</w:t>
            </w:r>
          </w:p>
          <w:p>
            <w:pPr>
              <w:autoSpaceDN w:val="0"/>
              <w:spacing w:after="93" w:line="440" w:lineRule="atLeast"/>
              <w:jc w:val="left"/>
              <w:rPr>
                <w:rFonts w:ascii="宋体" w:hAnsi="宋体" w:cs="宋体"/>
                <w:bCs/>
                <w:color w:val="000000"/>
                <w:szCs w:val="21"/>
              </w:rPr>
            </w:pPr>
            <w:r>
              <w:rPr>
                <w:rFonts w:hint="eastAsia" w:ascii="宋体" w:hAnsi="宋体" w:cs="宋体"/>
                <w:bCs/>
                <w:color w:val="000000"/>
                <w:szCs w:val="21"/>
              </w:rPr>
              <w:t>2、投标方应在《合同条款偏离表》及《技术规格偏离表》中逐项逐条填写对本条款要求的响应或偏离情况，填写顺序与相应条款顺序号应保持一致，如果投标方未对该条款提出偏离，则视为响应本条款。</w:t>
            </w:r>
          </w:p>
          <w:p>
            <w:pPr>
              <w:autoSpaceDN w:val="0"/>
              <w:spacing w:after="93" w:line="440" w:lineRule="atLeast"/>
              <w:jc w:val="left"/>
              <w:rPr>
                <w:rFonts w:ascii="宋体" w:hAnsi="宋体" w:cs="宋体"/>
                <w:color w:val="000000"/>
                <w:szCs w:val="21"/>
              </w:rPr>
            </w:pPr>
            <w:r>
              <w:rPr>
                <w:rFonts w:hint="eastAsia" w:ascii="宋体" w:hAnsi="宋体" w:cs="宋体"/>
                <w:bCs/>
                <w:color w:val="000000"/>
                <w:szCs w:val="21"/>
              </w:rPr>
              <w:t xml:space="preserve">3.允许拆标进行单独型号投标 </w:t>
            </w:r>
          </w:p>
        </w:tc>
      </w:tr>
      <w:tr>
        <w:tblPrEx>
          <w:tblCellMar>
            <w:top w:w="0" w:type="dxa"/>
            <w:left w:w="108" w:type="dxa"/>
            <w:bottom w:w="0" w:type="dxa"/>
            <w:right w:w="108" w:type="dxa"/>
          </w:tblCellMar>
        </w:tblPrEx>
        <w:trPr>
          <w:trHeight w:val="2807" w:hRule="atLeast"/>
        </w:trPr>
        <w:tc>
          <w:tcPr>
            <w:tcW w:w="66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autoSpaceDN w:val="0"/>
              <w:spacing w:line="340" w:lineRule="atLeast"/>
              <w:jc w:val="center"/>
              <w:rPr>
                <w:rFonts w:ascii="宋体" w:hAnsi="宋体" w:cs="宋体"/>
                <w:color w:val="000000"/>
                <w:szCs w:val="21"/>
              </w:rPr>
            </w:pPr>
            <w:r>
              <w:rPr>
                <w:rFonts w:hint="eastAsia" w:ascii="宋体" w:hAnsi="宋体" w:cs="宋体"/>
                <w:color w:val="000000"/>
                <w:szCs w:val="21"/>
              </w:rPr>
              <w:t>12</w:t>
            </w:r>
          </w:p>
        </w:tc>
        <w:tc>
          <w:tcPr>
            <w:tcW w:w="2138" w:type="dxa"/>
            <w:tcBorders>
              <w:top w:val="single" w:color="000000" w:sz="6" w:space="0"/>
              <w:left w:val="nil"/>
              <w:bottom w:val="single" w:color="000000" w:sz="6" w:space="0"/>
              <w:right w:val="single" w:color="000000" w:sz="6" w:space="0"/>
            </w:tcBorders>
            <w:tcMar>
              <w:top w:w="0" w:type="dxa"/>
              <w:left w:w="108" w:type="dxa"/>
              <w:bottom w:w="0" w:type="dxa"/>
              <w:right w:w="108" w:type="dxa"/>
            </w:tcMar>
          </w:tcPr>
          <w:p>
            <w:pPr>
              <w:autoSpaceDN w:val="0"/>
              <w:spacing w:line="340" w:lineRule="atLeast"/>
              <w:jc w:val="center"/>
              <w:rPr>
                <w:rFonts w:ascii="宋体" w:hAnsi="宋体" w:cs="宋体"/>
                <w:color w:val="000000"/>
                <w:szCs w:val="21"/>
              </w:rPr>
            </w:pPr>
            <w:r>
              <w:rPr>
                <w:rFonts w:hint="eastAsia" w:ascii="宋体" w:hAnsi="宋体" w:cs="宋体"/>
                <w:color w:val="000000"/>
                <w:szCs w:val="21"/>
              </w:rPr>
              <w:t>招标监督信息</w:t>
            </w:r>
          </w:p>
        </w:tc>
        <w:tc>
          <w:tcPr>
            <w:tcW w:w="5353" w:type="dxa"/>
            <w:tcBorders>
              <w:top w:val="single" w:color="000000" w:sz="6" w:space="0"/>
              <w:left w:val="nil"/>
              <w:bottom w:val="single" w:color="000000" w:sz="6" w:space="0"/>
              <w:right w:val="single" w:color="000000" w:sz="6" w:space="0"/>
            </w:tcBorders>
            <w:tcMar>
              <w:top w:w="0" w:type="dxa"/>
              <w:left w:w="108" w:type="dxa"/>
              <w:bottom w:w="0" w:type="dxa"/>
              <w:right w:w="108" w:type="dxa"/>
            </w:tcMar>
          </w:tcPr>
          <w:p>
            <w:pPr>
              <w:autoSpaceDN w:val="0"/>
              <w:spacing w:before="383" w:after="93"/>
              <w:jc w:val="left"/>
              <w:rPr>
                <w:rFonts w:ascii="宋体" w:hAnsi="宋体" w:cs="宋体"/>
                <w:color w:val="000000"/>
                <w:szCs w:val="21"/>
              </w:rPr>
            </w:pPr>
            <w:r>
              <w:rPr>
                <w:rFonts w:hint="eastAsia" w:ascii="宋体" w:hAnsi="宋体" w:cs="宋体"/>
                <w:color w:val="000000"/>
                <w:szCs w:val="21"/>
              </w:rPr>
              <w:t>监督部门：荣盛盟固利监察审计部</w:t>
            </w:r>
          </w:p>
          <w:p>
            <w:pPr>
              <w:autoSpaceDN w:val="0"/>
              <w:spacing w:before="383" w:after="93"/>
              <w:jc w:val="left"/>
              <w:rPr>
                <w:rFonts w:ascii="宋体" w:hAnsi="宋体" w:cs="宋体"/>
                <w:color w:val="000000"/>
                <w:szCs w:val="21"/>
              </w:rPr>
            </w:pPr>
            <w:r>
              <w:rPr>
                <w:rFonts w:hint="eastAsia" w:ascii="宋体" w:hAnsi="宋体" w:cs="宋体"/>
                <w:color w:val="000000"/>
                <w:szCs w:val="21"/>
              </w:rPr>
              <w:t>监督电话：13522897660  010-89788170（专线）</w:t>
            </w:r>
          </w:p>
          <w:p>
            <w:pPr>
              <w:autoSpaceDN w:val="0"/>
              <w:spacing w:before="383" w:after="93"/>
              <w:jc w:val="left"/>
              <w:rPr>
                <w:rFonts w:ascii="宋体" w:hAnsi="宋体" w:cs="宋体"/>
                <w:color w:val="000000"/>
                <w:szCs w:val="21"/>
              </w:rPr>
            </w:pPr>
            <w:r>
              <w:rPr>
                <w:rFonts w:hint="eastAsia" w:ascii="宋体" w:hAnsi="宋体" w:cs="宋体"/>
                <w:color w:val="000000"/>
                <w:szCs w:val="21"/>
              </w:rPr>
              <w:t>监督邮箱：</w:t>
            </w:r>
            <w:r>
              <w:fldChar w:fldCharType="begin"/>
            </w:r>
            <w:r>
              <w:instrText xml:space="preserve"> HYPERLINK "mailto:jcsjb@mgldl.com.cn" </w:instrText>
            </w:r>
            <w:r>
              <w:fldChar w:fldCharType="separate"/>
            </w:r>
            <w:r>
              <w:rPr>
                <w:rFonts w:hint="eastAsia" w:ascii="宋体" w:hAnsi="宋体" w:cs="宋体"/>
                <w:color w:val="000000"/>
                <w:szCs w:val="21"/>
                <w:u w:val="single"/>
              </w:rPr>
              <w:t>jcsjb@mgldl.com.cn</w:t>
            </w:r>
            <w:r>
              <w:rPr>
                <w:rFonts w:hint="eastAsia" w:ascii="宋体" w:hAnsi="宋体" w:cs="宋体"/>
                <w:color w:val="000000"/>
                <w:szCs w:val="21"/>
                <w:u w:val="single"/>
              </w:rPr>
              <w:fldChar w:fldCharType="end"/>
            </w:r>
            <w:r>
              <w:rPr>
                <w:rFonts w:hint="eastAsia" w:ascii="宋体" w:hAnsi="宋体" w:cs="宋体"/>
                <w:color w:val="000000"/>
                <w:szCs w:val="21"/>
              </w:rPr>
              <w:t xml:space="preserve">   监督QQ：3397311883</w:t>
            </w:r>
          </w:p>
          <w:p>
            <w:pPr>
              <w:autoSpaceDN w:val="0"/>
              <w:spacing w:before="383" w:after="93"/>
              <w:jc w:val="left"/>
              <w:rPr>
                <w:rFonts w:ascii="宋体" w:hAnsi="宋体" w:cs="宋体"/>
                <w:color w:val="000000"/>
                <w:szCs w:val="21"/>
              </w:rPr>
            </w:pPr>
            <w:r>
              <w:rPr>
                <w:rFonts w:hint="eastAsia" w:ascii="宋体" w:hAnsi="宋体" w:cs="宋体"/>
                <w:color w:val="000000"/>
                <w:szCs w:val="21"/>
              </w:rPr>
              <w:t xml:space="preserve">监督微信：13522897660 </w:t>
            </w:r>
          </w:p>
        </w:tc>
      </w:tr>
    </w:tbl>
    <w:p>
      <w:pPr>
        <w:pStyle w:val="29"/>
        <w:numPr>
          <w:ilvl w:val="0"/>
          <w:numId w:val="3"/>
        </w:numPr>
        <w:overflowPunct w:val="0"/>
        <w:spacing w:line="360" w:lineRule="auto"/>
        <w:ind w:firstLineChars="0"/>
        <w:jc w:val="center"/>
        <w:outlineLvl w:val="0"/>
        <w:rPr>
          <w:rStyle w:val="37"/>
          <w:sz w:val="28"/>
          <w:szCs w:val="28"/>
        </w:rPr>
      </w:pPr>
      <w:r>
        <w:rPr>
          <w:rFonts w:hint="eastAsia"/>
        </w:rPr>
        <w:br w:type="page"/>
      </w:r>
      <w:bookmarkStart w:id="4" w:name="_Toc19073"/>
      <w:bookmarkStart w:id="5" w:name="_Toc509411471"/>
      <w:bookmarkStart w:id="6" w:name="_Toc508467346"/>
      <w:bookmarkStart w:id="7" w:name="_Toc7456"/>
      <w:bookmarkStart w:id="8" w:name="_Toc509411551"/>
      <w:bookmarkStart w:id="9" w:name="_Toc509413673"/>
      <w:r>
        <w:rPr>
          <w:rStyle w:val="37"/>
          <w:rFonts w:hint="eastAsia"/>
          <w:sz w:val="28"/>
          <w:szCs w:val="28"/>
        </w:rPr>
        <w:t>投标须知</w:t>
      </w:r>
      <w:bookmarkEnd w:id="4"/>
      <w:bookmarkEnd w:id="5"/>
      <w:bookmarkEnd w:id="6"/>
      <w:bookmarkEnd w:id="7"/>
      <w:bookmarkEnd w:id="8"/>
      <w:bookmarkEnd w:id="9"/>
    </w:p>
    <w:p>
      <w:pPr>
        <w:overflowPunct w:val="0"/>
        <w:spacing w:line="360" w:lineRule="auto"/>
        <w:outlineLvl w:val="0"/>
        <w:rPr>
          <w:rStyle w:val="37"/>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0" w:name="_Toc8039"/>
      <w:r>
        <w:rPr>
          <w:rFonts w:hint="eastAsia" w:ascii="宋体" w:hAnsi="宋体" w:cs="宋体"/>
          <w:b/>
          <w:sz w:val="24"/>
        </w:rPr>
        <w:t>1. 说明</w:t>
      </w:r>
      <w:bookmarkEnd w:id="10"/>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2020年</w:t>
      </w:r>
      <w:r>
        <w:rPr>
          <w:rFonts w:hint="eastAsia" w:ascii="宋体" w:hAnsi="宋体" w:cs="宋体"/>
          <w:b/>
          <w:sz w:val="24"/>
          <w:u w:val="single"/>
          <w:lang w:val="en-US" w:eastAsia="zh-CN"/>
        </w:rPr>
        <w:t>11</w:t>
      </w:r>
      <w:r>
        <w:rPr>
          <w:rFonts w:hint="eastAsia" w:ascii="宋体" w:hAnsi="宋体" w:cs="宋体"/>
          <w:b/>
          <w:sz w:val="24"/>
          <w:u w:val="single"/>
        </w:rPr>
        <w:t>月-2021年12月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1" w:name="_Toc29031"/>
      <w:bookmarkStart w:id="12" w:name="_Toc3393"/>
      <w:r>
        <w:rPr>
          <w:rFonts w:hint="eastAsia" w:ascii="宋体" w:hAnsi="宋体" w:cs="宋体"/>
          <w:b/>
          <w:sz w:val="24"/>
        </w:rPr>
        <w:t>2. 词语释义</w:t>
      </w:r>
      <w:bookmarkEnd w:id="11"/>
      <w:bookmarkEnd w:id="12"/>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13" w:name="_Toc12828"/>
      <w:bookmarkStart w:id="14" w:name="_Toc30720"/>
      <w:r>
        <w:rPr>
          <w:rFonts w:hint="eastAsia" w:ascii="宋体" w:hAnsi="宋体" w:cs="宋体"/>
          <w:b/>
          <w:sz w:val="24"/>
        </w:rPr>
        <w:t>B 投标人</w:t>
      </w:r>
      <w:bookmarkEnd w:id="13"/>
      <w:bookmarkEnd w:id="14"/>
    </w:p>
    <w:p>
      <w:pPr>
        <w:rPr>
          <w:rFonts w:ascii="宋体" w:hAnsi="宋体" w:cs="宋体"/>
          <w:b/>
          <w:sz w:val="24"/>
        </w:rPr>
      </w:pPr>
      <w:bookmarkStart w:id="15" w:name="_Toc26778"/>
      <w:bookmarkStart w:id="16" w:name="_Toc27382"/>
      <w:r>
        <w:rPr>
          <w:rFonts w:hint="eastAsia" w:ascii="宋体" w:hAnsi="宋体" w:cs="宋体"/>
          <w:b/>
          <w:sz w:val="24"/>
        </w:rPr>
        <w:t>3. 合格投标人的条件</w:t>
      </w:r>
      <w:bookmarkEnd w:id="15"/>
      <w:bookmarkEnd w:id="16"/>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荣盛盟固利新能源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17" w:name="_Toc23308"/>
      <w:bookmarkStart w:id="18" w:name="_Toc29912"/>
      <w:r>
        <w:rPr>
          <w:rFonts w:hint="eastAsia" w:ascii="宋体" w:hAnsi="宋体" w:cs="宋体"/>
          <w:b/>
          <w:sz w:val="24"/>
        </w:rPr>
        <w:t>4. 投标人代表</w:t>
      </w:r>
      <w:bookmarkEnd w:id="17"/>
      <w:bookmarkEnd w:id="18"/>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19" w:name="_Toc31186"/>
      <w:bookmarkStart w:id="20" w:name="_Toc681"/>
      <w:r>
        <w:rPr>
          <w:rFonts w:hint="eastAsia" w:ascii="宋体" w:hAnsi="宋体" w:cs="宋体"/>
          <w:b/>
          <w:sz w:val="24"/>
        </w:rPr>
        <w:t>5. 费用</w:t>
      </w:r>
      <w:bookmarkEnd w:id="19"/>
      <w:bookmarkEnd w:id="20"/>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sz w:val="24"/>
        </w:rPr>
      </w:pPr>
    </w:p>
    <w:p>
      <w:pPr>
        <w:rPr>
          <w:rFonts w:ascii="宋体" w:hAnsi="宋体" w:cs="宋体"/>
          <w:b/>
          <w:sz w:val="24"/>
        </w:rPr>
      </w:pPr>
      <w:bookmarkStart w:id="21" w:name="_Toc27626"/>
      <w:bookmarkStart w:id="22" w:name="_Toc814"/>
      <w:r>
        <w:rPr>
          <w:rFonts w:hint="eastAsia" w:ascii="宋体" w:hAnsi="宋体" w:cs="宋体"/>
          <w:b/>
          <w:sz w:val="24"/>
        </w:rPr>
        <w:t>C 招标文件说明</w:t>
      </w:r>
      <w:bookmarkEnd w:id="21"/>
      <w:bookmarkEnd w:id="22"/>
    </w:p>
    <w:p>
      <w:pPr>
        <w:rPr>
          <w:rFonts w:ascii="宋体" w:hAnsi="宋体" w:cs="宋体"/>
          <w:b/>
          <w:sz w:val="24"/>
        </w:rPr>
      </w:pPr>
      <w:bookmarkStart w:id="23" w:name="_Toc14605"/>
      <w:bookmarkStart w:id="24" w:name="_Toc23984"/>
      <w:r>
        <w:rPr>
          <w:rFonts w:hint="eastAsia" w:ascii="宋体" w:hAnsi="宋体" w:cs="宋体"/>
          <w:b/>
          <w:sz w:val="24"/>
        </w:rPr>
        <w:t>6. 招标文件</w:t>
      </w:r>
      <w:bookmarkEnd w:id="23"/>
      <w:bookmarkEnd w:id="24"/>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25" w:name="_Toc31584"/>
      <w:bookmarkStart w:id="26" w:name="_Toc27675"/>
      <w:r>
        <w:rPr>
          <w:rFonts w:hint="eastAsia" w:ascii="宋体" w:hAnsi="宋体" w:cs="宋体"/>
          <w:b/>
          <w:sz w:val="24"/>
        </w:rPr>
        <w:t>7. 对招标文件的澄清</w:t>
      </w:r>
      <w:bookmarkEnd w:id="25"/>
      <w:bookmarkEnd w:id="26"/>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27" w:name="_Toc8693"/>
      <w:bookmarkStart w:id="28" w:name="_Toc10722"/>
      <w:r>
        <w:rPr>
          <w:rFonts w:hint="eastAsia" w:ascii="宋体" w:hAnsi="宋体" w:cs="宋体"/>
          <w:b/>
          <w:sz w:val="24"/>
        </w:rPr>
        <w:t>8. 招标文件的修改</w:t>
      </w:r>
      <w:bookmarkEnd w:id="27"/>
      <w:bookmarkEnd w:id="28"/>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29" w:name="_Toc27720"/>
      <w:bookmarkStart w:id="30" w:name="_Toc9695"/>
      <w:r>
        <w:rPr>
          <w:rFonts w:hint="eastAsia" w:ascii="宋体" w:hAnsi="宋体" w:cs="宋体"/>
          <w:b/>
          <w:sz w:val="24"/>
        </w:rPr>
        <w:t>D投标文件说明</w:t>
      </w:r>
      <w:bookmarkEnd w:id="29"/>
      <w:bookmarkEnd w:id="30"/>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1" w:name="_Toc9100"/>
      <w:bookmarkStart w:id="32" w:name="_Toc23579"/>
      <w:r>
        <w:rPr>
          <w:rFonts w:ascii="Arial" w:hAnsi="Arial" w:cs="Arial"/>
          <w:b/>
          <w:sz w:val="24"/>
        </w:rPr>
        <w:t>＊</w:t>
      </w:r>
      <w:r>
        <w:rPr>
          <w:rFonts w:hint="eastAsia" w:ascii="宋体" w:hAnsi="宋体" w:cs="宋体"/>
          <w:b/>
          <w:sz w:val="24"/>
        </w:rPr>
        <w:t>10. 投标文件计量单位和使用文字</w:t>
      </w:r>
      <w:bookmarkEnd w:id="31"/>
      <w:bookmarkEnd w:id="32"/>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33" w:name="_Toc32010"/>
      <w:bookmarkStart w:id="34" w:name="_Toc10482"/>
      <w:r>
        <w:rPr>
          <w:rFonts w:ascii="Arial" w:hAnsi="Arial" w:cs="Arial"/>
          <w:b/>
          <w:sz w:val="24"/>
        </w:rPr>
        <w:t>＊</w:t>
      </w:r>
      <w:r>
        <w:rPr>
          <w:rFonts w:hint="eastAsia" w:ascii="宋体" w:hAnsi="宋体" w:cs="宋体"/>
          <w:b/>
          <w:sz w:val="24"/>
        </w:rPr>
        <w:t>11. 投标文件的组成</w:t>
      </w:r>
      <w:bookmarkEnd w:id="33"/>
      <w:bookmarkEnd w:id="34"/>
      <w:r>
        <w:rPr>
          <w:rFonts w:hint="eastAsia" w:ascii="宋体" w:hAnsi="宋体" w:cs="宋体"/>
          <w:b/>
          <w:sz w:val="24"/>
        </w:rPr>
        <w:t>（以下文件均需加盖公章）</w:t>
      </w:r>
    </w:p>
    <w:p>
      <w:pPr>
        <w:rPr>
          <w:rFonts w:ascii="宋体" w:hAnsi="宋体" w:cs="宋体"/>
          <w:szCs w:val="21"/>
        </w:rPr>
      </w:pPr>
      <w:r>
        <w:rPr>
          <w:rFonts w:hint="eastAsia" w:ascii="宋体" w:hAnsi="宋体" w:cs="宋体"/>
          <w:b/>
          <w:bCs/>
          <w:szCs w:val="21"/>
        </w:rPr>
        <w:t>11.1. 投标文件由11.2、11.3和11.4、11.5款规定的内容共同组成</w:t>
      </w:r>
    </w:p>
    <w:p>
      <w:pPr>
        <w:rPr>
          <w:rFonts w:ascii="宋体" w:hAnsi="宋体" w:cs="宋体"/>
          <w:szCs w:val="21"/>
        </w:rPr>
      </w:pPr>
      <w:r>
        <w:rPr>
          <w:rFonts w:hint="eastAsia" w:ascii="宋体" w:hAnsi="宋体" w:cs="宋体"/>
          <w:color w:val="FF0000"/>
          <w:szCs w:val="21"/>
        </w:rPr>
        <w:t>11.1.1.上述文件需分别装订包装（不接受不装钉的标书），其中11.5（即招标文件可以和资质文件放在一个文件袋里，只需提供正本），11.2、11.3、11.4要一正三副。</w:t>
      </w:r>
    </w:p>
    <w:p>
      <w:pPr>
        <w:rPr>
          <w:rFonts w:ascii="宋体" w:hAnsi="宋体" w:cs="宋体"/>
          <w:szCs w:val="21"/>
        </w:rPr>
      </w:pPr>
      <w:r>
        <w:rPr>
          <w:rFonts w:hint="eastAsia" w:ascii="宋体" w:hAnsi="宋体" w:cs="宋体"/>
          <w:szCs w:val="21"/>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rPr>
      </w:pPr>
      <w:r>
        <w:rPr>
          <w:rFonts w:hint="eastAsia" w:ascii="宋体" w:hAnsi="宋体" w:cs="宋体"/>
          <w:b/>
          <w:bCs/>
          <w:szCs w:val="21"/>
        </w:rPr>
        <w:t>*</w:t>
      </w:r>
      <w:r>
        <w:rPr>
          <w:rFonts w:hint="eastAsia" w:ascii="宋体" w:hAnsi="宋体" w:cs="宋体"/>
          <w:b/>
          <w:color w:val="000000"/>
          <w:sz w:val="24"/>
        </w:rPr>
        <w:t>11.4.商务文件（单独密封）：</w:t>
      </w:r>
    </w:p>
    <w:p>
      <w:pPr>
        <w:pStyle w:val="29"/>
        <w:ind w:firstLine="0" w:firstLineChars="0"/>
        <w:rPr>
          <w:rFonts w:ascii="宋体" w:hAnsi="宋体" w:cs="宋体"/>
          <w:color w:val="000000"/>
          <w:sz w:val="24"/>
          <w:u w:val="single"/>
        </w:rPr>
      </w:pPr>
      <w:bookmarkStart w:id="35" w:name="_Toc17069"/>
      <w:bookmarkStart w:id="36" w:name="_Toc4969"/>
      <w:r>
        <w:rPr>
          <w:rFonts w:hint="eastAsia" w:ascii="宋体" w:hAnsi="宋体" w:cs="宋体"/>
          <w:color w:val="000000"/>
          <w:sz w:val="24"/>
          <w:u w:val="single"/>
        </w:rPr>
        <w:t>11.4.1报价一览表(附件５)；</w:t>
      </w:r>
      <w:bookmarkEnd w:id="35"/>
      <w:bookmarkEnd w:id="36"/>
    </w:p>
    <w:p>
      <w:pPr>
        <w:pStyle w:val="29"/>
        <w:ind w:firstLine="0" w:firstLineChars="0"/>
        <w:rPr>
          <w:rFonts w:ascii="宋体" w:hAnsi="宋体" w:cs="宋体"/>
          <w:color w:val="000000"/>
          <w:sz w:val="24"/>
          <w:u w:val="single"/>
        </w:rPr>
      </w:pPr>
      <w:r>
        <w:rPr>
          <w:rFonts w:hint="eastAsia" w:ascii="宋体" w:hAnsi="宋体" w:cs="宋体"/>
          <w:color w:val="000000"/>
          <w:sz w:val="24"/>
          <w:u w:val="single"/>
        </w:rPr>
        <w:t>11.4.2报价明细表（附件６）；</w:t>
      </w:r>
    </w:p>
    <w:p>
      <w:pPr>
        <w:pStyle w:val="29"/>
        <w:ind w:firstLine="0" w:firstLineChars="0"/>
        <w:rPr>
          <w:rFonts w:ascii="宋体" w:hAnsi="宋体" w:cs="宋体"/>
          <w:color w:val="000000"/>
          <w:sz w:val="24"/>
          <w:u w:val="single"/>
        </w:rPr>
      </w:pPr>
      <w:bookmarkStart w:id="37" w:name="_Toc12091"/>
      <w:bookmarkStart w:id="38" w:name="_Toc24159"/>
      <w:r>
        <w:rPr>
          <w:rFonts w:hint="eastAsia" w:ascii="宋体" w:hAnsi="宋体" w:cs="宋体"/>
          <w:color w:val="000000"/>
          <w:sz w:val="24"/>
          <w:u w:val="single"/>
        </w:rPr>
        <w:t>11.4.3合同条款偏离表</w:t>
      </w:r>
      <w:bookmarkEnd w:id="37"/>
      <w:bookmarkEnd w:id="38"/>
      <w:r>
        <w:rPr>
          <w:rFonts w:hint="eastAsia" w:ascii="宋体" w:hAnsi="宋体" w:cs="宋体"/>
          <w:color w:val="000000"/>
          <w:sz w:val="24"/>
          <w:u w:val="single"/>
        </w:rPr>
        <w:t>（附件７）。</w:t>
      </w:r>
    </w:p>
    <w:p>
      <w:pPr>
        <w:pStyle w:val="29"/>
        <w:ind w:firstLine="0" w:firstLineChars="0"/>
        <w:rPr>
          <w:rFonts w:ascii="宋体" w:hAnsi="宋体" w:cs="宋体"/>
          <w:color w:val="000000"/>
          <w:sz w:val="24"/>
          <w:u w:val="single"/>
        </w:rPr>
      </w:pPr>
      <w:r>
        <w:rPr>
          <w:rFonts w:hint="eastAsia" w:ascii="宋体" w:hAnsi="宋体" w:cs="宋体"/>
          <w:color w:val="000000"/>
          <w:sz w:val="24"/>
          <w:u w:val="single"/>
        </w:rPr>
        <w:t>11.4.5供应商质量基本要求偏离表（附件8）</w:t>
      </w:r>
    </w:p>
    <w:p>
      <w:pPr>
        <w:rPr>
          <w:rFonts w:ascii="宋体" w:hAnsi="宋体" w:cs="宋体"/>
          <w:b/>
          <w:color w:val="000000"/>
          <w:sz w:val="24"/>
        </w:rPr>
      </w:pPr>
      <w:bookmarkStart w:id="39" w:name="_Toc8081"/>
      <w:bookmarkStart w:id="40" w:name="_Toc23718"/>
      <w:r>
        <w:rPr>
          <w:rFonts w:hint="eastAsia" w:ascii="宋体" w:hAnsi="宋体" w:cs="宋体"/>
          <w:b/>
          <w:bCs/>
          <w:szCs w:val="21"/>
        </w:rPr>
        <w:t>*</w:t>
      </w:r>
      <w:r>
        <w:rPr>
          <w:rFonts w:hint="eastAsia" w:ascii="宋体" w:hAnsi="宋体" w:cs="宋体"/>
          <w:b/>
          <w:color w:val="000000"/>
          <w:sz w:val="24"/>
        </w:rPr>
        <w:t>11.5.招标文件（盖章单独密封）：</w:t>
      </w:r>
    </w:p>
    <w:p>
      <w:pPr>
        <w:pStyle w:val="29"/>
        <w:ind w:firstLine="0" w:firstLineChars="0"/>
        <w:rPr>
          <w:rFonts w:ascii="宋体" w:hAnsi="宋体" w:cs="宋体"/>
          <w:color w:val="000000"/>
          <w:sz w:val="24"/>
          <w:u w:val="single"/>
        </w:rPr>
      </w:pPr>
      <w:r>
        <w:rPr>
          <w:rFonts w:hint="eastAsia" w:ascii="宋体" w:hAnsi="宋体" w:cs="宋体"/>
          <w:color w:val="000000"/>
          <w:sz w:val="24"/>
          <w:u w:val="single"/>
        </w:rPr>
        <w:t>11.5.1本招标文件；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13.1.《报价一览表》中的每一单项均应填写单价，且单价为含税价。</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b/>
          <w:bCs/>
          <w:color w:val="000000"/>
          <w:sz w:val="24"/>
          <w:u w:val="single"/>
        </w:rPr>
      </w:pPr>
    </w:p>
    <w:bookmarkEnd w:id="39"/>
    <w:bookmarkEnd w:id="40"/>
    <w:p>
      <w:pPr>
        <w:rPr>
          <w:rFonts w:ascii="宋体" w:hAnsi="宋体" w:cs="宋体"/>
          <w:b/>
          <w:bCs/>
          <w:sz w:val="24"/>
        </w:rPr>
      </w:pPr>
      <w:bookmarkStart w:id="41" w:name="_Toc10924"/>
      <w:bookmarkStart w:id="42" w:name="_Toc10986"/>
      <w:r>
        <w:rPr>
          <w:rFonts w:hint="eastAsia" w:ascii="宋体" w:hAnsi="宋体" w:cs="宋体"/>
          <w:b/>
          <w:bCs/>
          <w:szCs w:val="21"/>
        </w:rPr>
        <w:t>*</w:t>
      </w:r>
      <w:r>
        <w:rPr>
          <w:rFonts w:hint="eastAsia" w:ascii="宋体" w:hAnsi="宋体" w:cs="宋体"/>
          <w:b/>
          <w:bCs/>
          <w:sz w:val="24"/>
        </w:rPr>
        <w:t>14. 投标文件的有效期</w:t>
      </w:r>
      <w:bookmarkEnd w:id="41"/>
      <w:bookmarkEnd w:id="42"/>
      <w:r>
        <w:rPr>
          <w:rFonts w:hint="eastAsia" w:ascii="宋体" w:hAnsi="宋体" w:cs="宋体"/>
          <w:b/>
          <w:bCs/>
          <w:sz w:val="24"/>
        </w:rPr>
        <w:t xml:space="preserve">          </w:t>
      </w:r>
    </w:p>
    <w:p>
      <w:pPr>
        <w:rPr>
          <w:rFonts w:ascii="宋体" w:hAnsi="宋体" w:cs="宋体"/>
          <w:sz w:val="24"/>
        </w:rPr>
      </w:pPr>
      <w:r>
        <w:rPr>
          <w:rFonts w:hint="eastAsia" w:ascii="宋体" w:hAnsi="宋体" w:cs="宋体"/>
          <w:sz w:val="24"/>
        </w:rPr>
        <w:t>14.1. 在本招标文件规定的有效期内，投标文件应保持有效。</w:t>
      </w:r>
    </w:p>
    <w:p>
      <w:pPr>
        <w:rPr>
          <w:rFonts w:ascii="宋体" w:hAnsi="宋体" w:cs="宋体"/>
          <w:sz w:val="24"/>
        </w:rPr>
      </w:pPr>
      <w:r>
        <w:rPr>
          <w:rFonts w:hint="eastAsia" w:ascii="宋体" w:hAnsi="宋体" w:cs="宋体"/>
          <w:sz w:val="24"/>
        </w:rPr>
        <w:t>14.2.在特殊情况下，招标人可与投标人协商延长投标文件的有效期。这种要求和答复都应以书面、传真、或电子邮件的形式进行。 同意延长有效期的投标人不能修改投标文件。拒绝接受延期要求的投标人的投标将被拒绝。</w:t>
      </w:r>
    </w:p>
    <w:p>
      <w:pPr>
        <w:rPr>
          <w:rFonts w:ascii="宋体" w:hAnsi="宋体" w:cs="宋体"/>
          <w:b/>
          <w:sz w:val="24"/>
        </w:rPr>
      </w:pPr>
      <w:bookmarkStart w:id="43" w:name="_Toc31903"/>
      <w:bookmarkStart w:id="44" w:name="_Toc10916"/>
      <w:r>
        <w:rPr>
          <w:rFonts w:hint="eastAsia" w:ascii="宋体" w:hAnsi="宋体" w:cs="宋体"/>
          <w:b/>
          <w:bCs/>
          <w:szCs w:val="21"/>
        </w:rPr>
        <w:t>*</w:t>
      </w:r>
      <w:r>
        <w:rPr>
          <w:rFonts w:hint="eastAsia" w:ascii="宋体" w:hAnsi="宋体" w:cs="宋体"/>
          <w:b/>
          <w:sz w:val="24"/>
        </w:rPr>
        <w:t>15. 投标文件的签署及加密</w:t>
      </w:r>
      <w:bookmarkEnd w:id="43"/>
      <w:bookmarkEnd w:id="44"/>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45" w:name="_Toc16079"/>
      <w:bookmarkStart w:id="46" w:name="_Toc23121"/>
      <w:r>
        <w:rPr>
          <w:rFonts w:hint="eastAsia" w:ascii="宋体" w:hAnsi="宋体" w:cs="宋体"/>
          <w:sz w:val="24"/>
        </w:rPr>
        <w:t>E. 投标文件的递交</w:t>
      </w:r>
      <w:bookmarkEnd w:id="45"/>
      <w:bookmarkEnd w:id="46"/>
    </w:p>
    <w:p>
      <w:pPr>
        <w:rPr>
          <w:rFonts w:ascii="宋体" w:hAnsi="宋体" w:cs="宋体"/>
          <w:b/>
          <w:sz w:val="24"/>
        </w:rPr>
      </w:pPr>
      <w:bookmarkStart w:id="47" w:name="_Toc3580"/>
      <w:bookmarkStart w:id="48" w:name="_Toc29058"/>
      <w:r>
        <w:rPr>
          <w:rFonts w:hint="eastAsia" w:ascii="宋体" w:hAnsi="宋体" w:cs="宋体"/>
          <w:b/>
          <w:sz w:val="24"/>
        </w:rPr>
        <w:t>16. 投标截止时间</w:t>
      </w:r>
      <w:bookmarkEnd w:id="47"/>
      <w:bookmarkEnd w:id="48"/>
    </w:p>
    <w:p>
      <w:pPr>
        <w:rPr>
          <w:rFonts w:ascii="宋体" w:hAnsi="宋体" w:cs="宋体"/>
          <w:sz w:val="24"/>
        </w:rPr>
      </w:pPr>
      <w:r>
        <w:rPr>
          <w:rFonts w:hint="eastAsia" w:ascii="宋体" w:hAnsi="宋体" w:cs="宋体"/>
          <w:sz w:val="24"/>
        </w:rPr>
        <w:t>16.1.投标文件必须按本招标文件规定的投标截止时间之前以本招标文件规定的方式送达招标机构,逾期送达的投标文件将拒绝接收。</w:t>
      </w:r>
    </w:p>
    <w:p>
      <w:pPr>
        <w:rPr>
          <w:rFonts w:ascii="宋体" w:hAnsi="宋体" w:cs="宋体"/>
          <w:sz w:val="24"/>
        </w:rPr>
      </w:pPr>
      <w:r>
        <w:rPr>
          <w:rFonts w:hint="eastAsia" w:ascii="宋体" w:hAnsi="宋体" w:cs="宋体"/>
          <w:sz w:val="24"/>
        </w:rPr>
        <w:t>16.2.招标人如果推迟投标截止时间时，应以本招标书规定的形式通知所有投标人。在这种情况下，招标人和投标人的权利和义务将收到新的截止期的约束。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16.3.在投标截止时间以后送达的投标文件，招标人将拒绝接受。</w:t>
      </w:r>
    </w:p>
    <w:p>
      <w:pPr>
        <w:rPr>
          <w:rFonts w:ascii="宋体" w:hAnsi="宋体" w:cs="宋体"/>
          <w:b/>
          <w:sz w:val="24"/>
        </w:rPr>
      </w:pPr>
      <w:bookmarkStart w:id="49" w:name="_Toc32039"/>
      <w:bookmarkStart w:id="50" w:name="_Toc18815"/>
      <w:r>
        <w:rPr>
          <w:rFonts w:hint="eastAsia" w:ascii="宋体" w:hAnsi="宋体" w:cs="宋体"/>
          <w:b/>
          <w:sz w:val="24"/>
        </w:rPr>
        <w:t>17. 投标文件的修改和撤回</w:t>
      </w:r>
      <w:bookmarkEnd w:id="49"/>
      <w:bookmarkEnd w:id="50"/>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18对资格文件的初审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19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20 开商务标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20.1 招标人按本招标文件规定的时间、地点主持商务标开标。开标仪式由招标人、投标人代表及有关方面代表参加。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20.2 参加开标的投标人代表应携带本人身份证签名报到，以证明其出席开标会议。 </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20.3 投标人法定代表人或授权委托人未准时参加开标会议的视为自动放弃投标，其投标文件将不予评审。</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20.4 招标人在技术标评审后当众宣布商务标的入围投标人名单，未中标的投标人可在不开封（或不解密）商务标的情况下取回商务文件并离开会场。</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20.5 开标时由入围的投标方依顺序与招标方工作人员共同检验投标文件的密封情况，并确认无误后由招标方工作人员当众进行开封标书。</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20.6 评标委员会将对确定为实质上响应的投标文件进行审核，看其是否有计算上或累加上的算术错误。除非评标委员会另有决议，否则对计算或书写错误的修正原则如下：</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20.6.1 开标时，投标文件中报价一览表（报价表）内容与投标文件中明细内容不一致的，以价格较低者为准；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20.6.2 投标文件的大写金额与小写金额不一致的，以大写金额为准；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20.6.4 对不同文字文本投标文件的解释发生异议的，以中文文本为准；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20.6.5 投标人不同意以上修正，则其投标资格将被拒绝。</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20.7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20.8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21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21.2.有关澄清的答复应采用书面形式，该书面答复应有投标人全权代表签署确认，并将作为投标内容的一部分。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21.3.投标人对投标文件的澄清不得改变投标的价格（校核时发现的算术错误除外）及实质内容。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22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23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24 中标通知</w:t>
      </w:r>
    </w:p>
    <w:p>
      <w:pPr>
        <w:rPr>
          <w:rFonts w:ascii="宋体" w:hAnsi="宋体" w:cs="宋体"/>
          <w:szCs w:val="21"/>
        </w:rPr>
      </w:pPr>
      <w:r>
        <w:rPr>
          <w:rFonts w:hint="eastAsia" w:ascii="宋体" w:hAnsi="宋体" w:cs="宋体"/>
          <w:szCs w:val="21"/>
        </w:rPr>
        <w:t>24.1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24.2 中标通知书将成为合同的组成部分。</w:t>
      </w:r>
    </w:p>
    <w:p>
      <w:pPr>
        <w:rPr>
          <w:rFonts w:ascii="宋体" w:hAnsi="宋体" w:cs="宋体"/>
          <w:szCs w:val="21"/>
        </w:rPr>
      </w:pPr>
      <w:r>
        <w:rPr>
          <w:rFonts w:hint="eastAsia" w:ascii="宋体" w:hAnsi="宋体" w:cs="宋体"/>
          <w:szCs w:val="21"/>
        </w:rPr>
        <w:t>24.3 招标人在发出《中标通知书》的同时，招标人将中标的结果通知所有未中标的投标人。出具财务证明的投标人不论中标与否，不予以办理退款。</w:t>
      </w:r>
    </w:p>
    <w:p>
      <w:pPr>
        <w:rPr>
          <w:rFonts w:ascii="宋体" w:hAnsi="宋体" w:cs="宋体"/>
          <w:b/>
          <w:bCs/>
          <w:szCs w:val="21"/>
        </w:rPr>
      </w:pPr>
      <w:r>
        <w:rPr>
          <w:rFonts w:hint="eastAsia" w:ascii="宋体" w:hAnsi="宋体" w:cs="宋体"/>
          <w:b/>
          <w:bCs/>
          <w:szCs w:val="21"/>
        </w:rPr>
        <w:t>25 合同的签订</w:t>
      </w:r>
    </w:p>
    <w:p>
      <w:pPr>
        <w:rPr>
          <w:rFonts w:ascii="宋体" w:hAnsi="宋体" w:cs="宋体"/>
          <w:szCs w:val="21"/>
        </w:rPr>
      </w:pPr>
      <w:r>
        <w:rPr>
          <w:rFonts w:hint="eastAsia" w:ascii="宋体" w:hAnsi="宋体" w:cs="宋体"/>
          <w:szCs w:val="21"/>
        </w:rPr>
        <w:t>25.1.中标单位应在收到中标通知书后10日内完成合同签署并回传给招标方，由法定代表人或授权委托人与招标人签订合同。否则按放弃中标权处理。</w:t>
      </w:r>
    </w:p>
    <w:p>
      <w:pPr>
        <w:rPr>
          <w:rFonts w:ascii="宋体" w:hAnsi="宋体" w:cs="宋体"/>
          <w:szCs w:val="21"/>
        </w:rPr>
      </w:pPr>
      <w:r>
        <w:rPr>
          <w:rFonts w:hint="eastAsia" w:ascii="宋体" w:hAnsi="宋体" w:cs="宋体"/>
          <w:szCs w:val="21"/>
        </w:rPr>
        <w:t>25.2.招标文件、中标方的投标文件及其澄清文件等，均为签订经济合同的依据。</w:t>
      </w:r>
    </w:p>
    <w:p>
      <w:pPr>
        <w:rPr>
          <w:rFonts w:ascii="宋体" w:hAnsi="宋体" w:cs="宋体"/>
          <w:b/>
          <w:sz w:val="24"/>
        </w:rPr>
      </w:pPr>
      <w:bookmarkStart w:id="51" w:name="_Toc30916"/>
      <w:bookmarkStart w:id="52" w:name="_Toc2574"/>
      <w:r>
        <w:rPr>
          <w:rFonts w:hint="eastAsia" w:ascii="宋体" w:hAnsi="宋体" w:cs="宋体"/>
          <w:b/>
          <w:sz w:val="24"/>
        </w:rPr>
        <w:t>K、有关本招标文件的任何疑问，可函、电下列联系方式</w:t>
      </w:r>
      <w:bookmarkEnd w:id="51"/>
      <w:bookmarkEnd w:id="52"/>
    </w:p>
    <w:p>
      <w:pPr>
        <w:rPr>
          <w:rFonts w:ascii="宋体" w:hAnsi="宋体" w:cs="宋体"/>
          <w:b/>
          <w:sz w:val="24"/>
        </w:rPr>
      </w:pPr>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 xml:space="preserve">传    真：010--89747404  </w:t>
      </w:r>
    </w:p>
    <w:p>
      <w:pPr>
        <w:rPr>
          <w:rFonts w:ascii="宋体" w:hAnsi="宋体" w:cs="宋体"/>
          <w:b/>
          <w:sz w:val="24"/>
        </w:rPr>
      </w:pPr>
      <w:r>
        <w:rPr>
          <w:rFonts w:hint="eastAsia" w:ascii="宋体" w:hAnsi="宋体" w:cs="宋体"/>
          <w:b/>
          <w:sz w:val="24"/>
        </w:rPr>
        <w:t>联 系 人：李  顺    手机 13821278165  Email：</w:t>
      </w:r>
      <w:r>
        <w:fldChar w:fldCharType="begin"/>
      </w:r>
      <w:r>
        <w:instrText xml:space="preserve"> HYPERLINK "mailto:lishun@mgldl.com.cn" </w:instrText>
      </w:r>
      <w:r>
        <w:fldChar w:fldCharType="separate"/>
      </w:r>
      <w:r>
        <w:rPr>
          <w:rStyle w:val="26"/>
          <w:rFonts w:hint="eastAsia" w:ascii="宋体" w:hAnsi="宋体" w:cs="宋体"/>
          <w:b/>
          <w:sz w:val="24"/>
        </w:rPr>
        <w:t>lishun@mgldl.com.cn</w:t>
      </w:r>
      <w:r>
        <w:rPr>
          <w:rStyle w:val="26"/>
          <w:rFonts w:hint="eastAsia" w:ascii="宋体" w:hAnsi="宋体" w:cs="宋体"/>
          <w:b/>
          <w:sz w:val="24"/>
        </w:rPr>
        <w:fldChar w:fldCharType="end"/>
      </w:r>
      <w:r>
        <w:rPr>
          <w:rFonts w:hint="eastAsia" w:ascii="宋体" w:hAnsi="宋体" w:cs="宋体"/>
          <w:b/>
          <w:sz w:val="24"/>
        </w:rPr>
        <w:t xml:space="preserve">   </w:t>
      </w:r>
    </w:p>
    <w:p>
      <w:pPr>
        <w:rPr>
          <w:rFonts w:ascii="宋体" w:hAnsi="宋体" w:cs="宋体"/>
          <w:b/>
          <w:sz w:val="24"/>
        </w:rPr>
      </w:pPr>
    </w:p>
    <w:p>
      <w:pPr>
        <w:rPr>
          <w:rFonts w:ascii="宋体" w:hAnsi="宋体" w:cs="宋体"/>
          <w:b/>
          <w:sz w:val="24"/>
        </w:rPr>
      </w:pPr>
    </w:p>
    <w:p>
      <w:pPr>
        <w:rPr>
          <w:rFonts w:ascii="宋体" w:hAnsi="宋体" w:cs="宋体"/>
          <w:b/>
          <w:sz w:val="24"/>
        </w:rPr>
        <w:sectPr>
          <w:footerReference r:id="rId6" w:type="default"/>
          <w:pgSz w:w="11906" w:h="16838"/>
          <w:pgMar w:top="1440" w:right="1800" w:bottom="1440" w:left="1800" w:header="567" w:footer="567" w:gutter="0"/>
          <w:pgNumType w:fmt="numberInDash"/>
          <w:cols w:space="720" w:num="1"/>
          <w:docGrid w:type="lines" w:linePitch="383" w:charSpace="0"/>
        </w:sectPr>
      </w:pPr>
    </w:p>
    <w:p>
      <w:pPr>
        <w:jc w:val="center"/>
        <w:rPr>
          <w:rFonts w:ascii="宋体" w:hAnsi="宋体" w:cs="宋体"/>
          <w:b/>
          <w:sz w:val="32"/>
          <w:szCs w:val="32"/>
        </w:rPr>
      </w:pPr>
      <w:r>
        <w:rPr>
          <w:rFonts w:hint="eastAsia" w:ascii="宋体" w:hAnsi="宋体" w:cs="宋体"/>
          <w:b/>
          <w:sz w:val="32"/>
          <w:szCs w:val="32"/>
        </w:rPr>
        <w:t>招标说明</w:t>
      </w:r>
    </w:p>
    <w:p>
      <w:pPr>
        <w:pStyle w:val="29"/>
        <w:numPr>
          <w:ilvl w:val="0"/>
          <w:numId w:val="4"/>
        </w:numPr>
        <w:ind w:firstLineChars="0"/>
        <w:rPr>
          <w:rFonts w:ascii="宋体" w:hAnsi="宋体" w:cs="宋体"/>
          <w:b/>
          <w:sz w:val="24"/>
        </w:rPr>
      </w:pPr>
      <w:r>
        <w:rPr>
          <w:rFonts w:hint="eastAsia" w:ascii="宋体" w:hAnsi="宋体" w:cs="宋体"/>
          <w:b/>
          <w:sz w:val="24"/>
        </w:rPr>
        <w:t>开标方式：腾讯会议，要求投标方销售总监或副总以上人员和技术人员参加。</w:t>
      </w:r>
    </w:p>
    <w:p>
      <w:pPr>
        <w:pStyle w:val="29"/>
        <w:numPr>
          <w:ilvl w:val="0"/>
          <w:numId w:val="4"/>
        </w:numPr>
        <w:ind w:firstLineChars="0"/>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ind w:firstLine="0" w:firstLineChars="0"/>
        <w:rPr>
          <w:rFonts w:ascii="宋体" w:hAnsi="宋体" w:cs="宋体"/>
          <w:b/>
          <w:sz w:val="24"/>
        </w:rPr>
      </w:pPr>
      <w:r>
        <w:rPr>
          <w:rFonts w:hint="eastAsia" w:ascii="宋体" w:hAnsi="宋体" w:cs="宋体"/>
          <w:b/>
          <w:sz w:val="24"/>
        </w:rPr>
        <w:t>3、付款方式月结</w:t>
      </w:r>
      <w:r>
        <w:rPr>
          <w:rFonts w:hint="eastAsia" w:ascii="宋体" w:hAnsi="宋体" w:cs="宋体"/>
          <w:b/>
          <w:sz w:val="24"/>
          <w:lang w:val="en-US" w:eastAsia="zh-CN"/>
        </w:rPr>
        <w:t>180</w:t>
      </w:r>
      <w:r>
        <w:rPr>
          <w:rFonts w:hint="eastAsia" w:ascii="宋体" w:hAnsi="宋体" w:cs="宋体"/>
          <w:b/>
          <w:sz w:val="24"/>
        </w:rPr>
        <w:t>天，电汇或6月以内银承；同等价格条件账期长的厂家会优先考虑。</w:t>
      </w:r>
    </w:p>
    <w:p>
      <w:pPr>
        <w:pStyle w:val="29"/>
        <w:ind w:firstLine="0" w:firstLineChars="0"/>
        <w:rPr>
          <w:rFonts w:ascii="宋体" w:hAnsi="宋体" w:cs="宋体"/>
          <w:b/>
          <w:sz w:val="24"/>
        </w:rPr>
      </w:pPr>
      <w:r>
        <w:rPr>
          <w:rFonts w:hint="eastAsia" w:ascii="宋体" w:hAnsi="宋体" w:cs="宋体"/>
          <w:b/>
          <w:sz w:val="24"/>
        </w:rPr>
        <w:t>4、中标方会签订年度框架协议，首选供方采购量不低于我司总需求的60%-80%；第二供方采购量不低于我司总需求的20%-40%。</w:t>
      </w:r>
    </w:p>
    <w:p>
      <w:pPr>
        <w:pStyle w:val="29"/>
        <w:ind w:firstLine="0" w:firstLineChars="0"/>
        <w:rPr>
          <w:rFonts w:ascii="宋体" w:hAnsi="宋体" w:cs="宋体"/>
          <w:b/>
          <w:sz w:val="24"/>
        </w:rPr>
      </w:pPr>
      <w:r>
        <w:rPr>
          <w:rFonts w:hint="eastAsia" w:ascii="宋体" w:hAnsi="宋体" w:cs="宋体"/>
          <w:b/>
          <w:sz w:val="24"/>
        </w:rPr>
        <w:t>5、初次合作的新供方中标后，我司保证在3个月内完成测试和引入。</w:t>
      </w:r>
    </w:p>
    <w:p>
      <w:pPr>
        <w:rPr>
          <w:rFonts w:ascii="宋体" w:hAnsi="宋体" w:cs="宋体"/>
          <w:b/>
          <w:sz w:val="24"/>
        </w:rPr>
      </w:pPr>
    </w:p>
    <w:p>
      <w:pPr>
        <w:widowControl/>
        <w:rPr>
          <w:b/>
          <w:spacing w:val="4"/>
          <w:sz w:val="18"/>
        </w:rPr>
        <w:sectPr>
          <w:pgSz w:w="11906" w:h="16838"/>
          <w:pgMar w:top="1440" w:right="1800" w:bottom="1440" w:left="1800" w:header="567" w:footer="567" w:gutter="0"/>
          <w:pgNumType w:fmt="numberInDash"/>
          <w:cols w:space="720" w:num="1"/>
          <w:docGrid w:type="lines" w:linePitch="383" w:charSpace="0"/>
        </w:sectPr>
      </w:pPr>
    </w:p>
    <w:p>
      <w:pPr>
        <w:overflowPunct w:val="0"/>
        <w:spacing w:line="360" w:lineRule="auto"/>
        <w:jc w:val="center"/>
        <w:outlineLvl w:val="0"/>
        <w:rPr>
          <w:rStyle w:val="37"/>
          <w:sz w:val="28"/>
          <w:szCs w:val="28"/>
        </w:rPr>
      </w:pPr>
      <w:bookmarkStart w:id="53" w:name="_Toc509411472"/>
      <w:bookmarkStart w:id="54" w:name="_Toc509411552"/>
      <w:bookmarkStart w:id="55" w:name="_Toc509413674"/>
      <w:bookmarkStart w:id="56" w:name="_Toc509411553"/>
      <w:bookmarkStart w:id="57" w:name="_Toc509413675"/>
      <w:bookmarkStart w:id="58" w:name="_Toc509411473"/>
      <w:r>
        <w:rPr>
          <w:rFonts w:hint="eastAsia"/>
          <w:b/>
          <w:bCs/>
        </w:rPr>
        <w:t>*</w:t>
      </w:r>
      <w:r>
        <w:rPr>
          <w:rStyle w:val="37"/>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1.投标函（附件1）</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3.投标方信息表（附件3）</w:t>
      </w:r>
    </w:p>
    <w:p>
      <w:pPr>
        <w:rPr>
          <w:rFonts w:ascii="宋体" w:hAnsi="宋体" w:cs="宋体"/>
          <w:szCs w:val="21"/>
        </w:rPr>
      </w:pPr>
      <w:r>
        <w:rPr>
          <w:rFonts w:hint="eastAsia" w:ascii="宋体" w:hAnsi="宋体" w:cs="宋体"/>
          <w:szCs w:val="21"/>
        </w:rPr>
        <w:t>4.技术规格偏离表（附件4）</w:t>
      </w:r>
    </w:p>
    <w:p>
      <w:pPr>
        <w:spacing w:before="191" w:beforeLines="50"/>
        <w:rPr>
          <w:rFonts w:ascii="宋体" w:hAnsi="宋体" w:cs="宋体"/>
          <w:szCs w:val="21"/>
        </w:rPr>
      </w:pPr>
      <w:r>
        <w:rPr>
          <w:rFonts w:hint="eastAsia" w:ascii="宋体" w:hAnsi="宋体" w:cs="宋体"/>
          <w:szCs w:val="21"/>
        </w:rPr>
        <w:t>5.报价一览表（附件5）</w:t>
      </w:r>
    </w:p>
    <w:p>
      <w:pPr>
        <w:spacing w:before="191" w:beforeLines="50"/>
        <w:rPr>
          <w:rFonts w:ascii="宋体" w:hAnsi="宋体" w:cs="宋体"/>
          <w:szCs w:val="21"/>
        </w:rPr>
      </w:pPr>
      <w:r>
        <w:rPr>
          <w:rFonts w:hint="eastAsia" w:ascii="宋体" w:hAnsi="宋体" w:cs="宋体"/>
          <w:szCs w:val="21"/>
        </w:rPr>
        <w:t>6.报价明细表（附件6）</w:t>
      </w:r>
    </w:p>
    <w:p>
      <w:pPr>
        <w:spacing w:before="191" w:beforeLines="50"/>
        <w:rPr>
          <w:rFonts w:ascii="宋体" w:hAnsi="宋体" w:cs="宋体"/>
          <w:szCs w:val="21"/>
        </w:rPr>
      </w:pPr>
      <w:r>
        <w:rPr>
          <w:rFonts w:hint="eastAsia" w:ascii="宋体" w:hAnsi="宋体" w:cs="宋体"/>
          <w:szCs w:val="21"/>
        </w:rPr>
        <w:t>7.合同条款偏离表（附件7）</w:t>
      </w:r>
    </w:p>
    <w:p>
      <w:pPr>
        <w:spacing w:before="191" w:beforeLines="50"/>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rPr>
          <w:rStyle w:val="37"/>
          <w:sz w:val="28"/>
          <w:szCs w:val="28"/>
        </w:rPr>
      </w:pPr>
    </w:p>
    <w:p>
      <w:pPr>
        <w:widowControl/>
        <w:jc w:val="center"/>
        <w:rPr>
          <w:rStyle w:val="37"/>
          <w:sz w:val="28"/>
          <w:szCs w:val="28"/>
        </w:rPr>
      </w:pPr>
      <w:r>
        <w:rPr>
          <w:rStyle w:val="37"/>
          <w:sz w:val="28"/>
          <w:szCs w:val="28"/>
        </w:rPr>
        <w:t>第</w:t>
      </w:r>
      <w:r>
        <w:rPr>
          <w:rStyle w:val="37"/>
          <w:rFonts w:hint="eastAsia"/>
          <w:sz w:val="28"/>
          <w:szCs w:val="28"/>
        </w:rPr>
        <w:t>三</w:t>
      </w:r>
      <w:r>
        <w:rPr>
          <w:rStyle w:val="37"/>
          <w:sz w:val="28"/>
          <w:szCs w:val="28"/>
        </w:rPr>
        <w:t>章</w:t>
      </w:r>
      <w:r>
        <w:rPr>
          <w:rStyle w:val="37"/>
          <w:rFonts w:hint="eastAsia"/>
          <w:sz w:val="28"/>
          <w:szCs w:val="28"/>
        </w:rPr>
        <w:t xml:space="preserve"> 招标技术要求</w:t>
      </w:r>
      <w:bookmarkEnd w:id="53"/>
      <w:bookmarkEnd w:id="54"/>
      <w:bookmarkEnd w:id="55"/>
    </w:p>
    <w:p>
      <w:pPr>
        <w:widowControl/>
        <w:jc w:val="center"/>
        <w:rPr>
          <w:rStyle w:val="37"/>
          <w:sz w:val="28"/>
          <w:szCs w:val="28"/>
        </w:rPr>
      </w:pPr>
      <w:r>
        <w:rPr>
          <w:rStyle w:val="37"/>
          <w:rFonts w:hint="eastAsia"/>
          <w:sz w:val="28"/>
          <w:szCs w:val="28"/>
        </w:rPr>
        <w:tab/>
      </w:r>
    </w:p>
    <w:p>
      <w:pPr>
        <w:widowControl/>
        <w:ind w:firstLine="281" w:firstLineChars="100"/>
        <w:rPr>
          <w:rStyle w:val="37"/>
          <w:sz w:val="28"/>
          <w:szCs w:val="28"/>
        </w:rPr>
      </w:pPr>
      <w:r>
        <w:rPr>
          <w:rStyle w:val="37"/>
          <w:rFonts w:hint="eastAsia"/>
          <w:sz w:val="28"/>
          <w:szCs w:val="28"/>
        </w:rPr>
        <w:t>见附件</w:t>
      </w: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jc w:val="center"/>
        <w:rPr>
          <w:rStyle w:val="37"/>
          <w:sz w:val="28"/>
          <w:szCs w:val="28"/>
        </w:rPr>
      </w:pPr>
    </w:p>
    <w:p>
      <w:pPr>
        <w:widowControl/>
        <w:rPr>
          <w:spacing w:val="4"/>
          <w:sz w:val="18"/>
        </w:rPr>
      </w:pPr>
    </w:p>
    <w:p>
      <w:pPr>
        <w:widowControl/>
        <w:jc w:val="center"/>
        <w:rPr>
          <w:spacing w:val="4"/>
          <w:sz w:val="18"/>
        </w:rPr>
      </w:pPr>
    </w:p>
    <w:p>
      <w:pPr>
        <w:numPr>
          <w:ilvl w:val="0"/>
          <w:numId w:val="5"/>
        </w:numPr>
        <w:overflowPunct w:val="0"/>
        <w:spacing w:line="360" w:lineRule="auto"/>
        <w:jc w:val="center"/>
        <w:outlineLvl w:val="0"/>
        <w:rPr>
          <w:rStyle w:val="37"/>
          <w:rFonts w:hint="eastAsia"/>
          <w:sz w:val="28"/>
          <w:szCs w:val="28"/>
        </w:rPr>
      </w:pPr>
      <w:r>
        <w:rPr>
          <w:rStyle w:val="37"/>
          <w:rFonts w:hint="eastAsia"/>
          <w:sz w:val="28"/>
          <w:szCs w:val="28"/>
        </w:rPr>
        <w:t>合同条款要求</w:t>
      </w:r>
    </w:p>
    <w:p>
      <w:pPr>
        <w:numPr>
          <w:ilvl w:val="0"/>
          <w:numId w:val="0"/>
        </w:numPr>
        <w:overflowPunct w:val="0"/>
        <w:spacing w:line="360" w:lineRule="auto"/>
        <w:jc w:val="both"/>
        <w:outlineLvl w:val="0"/>
        <w:rPr>
          <w:rStyle w:val="37"/>
          <w:rFonts w:hint="eastAsia"/>
          <w:sz w:val="28"/>
          <w:szCs w:val="28"/>
        </w:rPr>
      </w:pPr>
    </w:p>
    <w:p>
      <w:pPr>
        <w:adjustRightInd w:val="0"/>
        <w:snapToGrid w:val="0"/>
        <w:spacing w:line="400" w:lineRule="exact"/>
        <w:jc w:val="center"/>
        <w:rPr>
          <w:b/>
          <w:spacing w:val="4"/>
          <w:sz w:val="36"/>
          <w:szCs w:val="36"/>
        </w:rPr>
      </w:pPr>
      <w:r>
        <w:rPr>
          <w:rFonts w:hint="eastAsia"/>
          <w:b/>
          <w:spacing w:val="4"/>
          <w:sz w:val="36"/>
          <w:szCs w:val="36"/>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7" o:spid="_x0000_s1027" o:spt="202" type="#_x0000_t202" style="position:absolute;left:0pt;margin-left:265.8pt;margin-top:16pt;height:40.5pt;width:209.2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b/>
                      <w:bCs/>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hint="eastAsia" w:asciiTheme="minorEastAsia" w:hAnsiTheme="minorEastAsia" w:eastAsiaTheme="minorEastAsia"/>
          <w:b/>
          <w:color w:val="000000" w:themeColor="text1"/>
          <w:szCs w:val="21"/>
        </w:rPr>
        <w:t xml:space="preserve"> </w:t>
      </w:r>
    </w:p>
    <w:p>
      <w:pPr>
        <w:adjustRightInd w:val="0"/>
        <w:snapToGrid w:val="0"/>
        <w:spacing w:line="480" w:lineRule="auto"/>
        <w:ind w:left="210" w:leftChars="1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41"/>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41"/>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p>
      <w:pPr>
        <w:pStyle w:val="41"/>
        <w:adjustRightInd w:val="0"/>
        <w:snapToGrid w:val="0"/>
        <w:spacing w:line="400" w:lineRule="exact"/>
        <w:ind w:left="360" w:firstLine="0" w:firstLineChars="0"/>
        <w:rPr>
          <w:rFonts w:ascii="宋体" w:hAnsi="宋体"/>
          <w:bCs/>
          <w:spacing w:val="4"/>
          <w:szCs w:val="21"/>
        </w:rPr>
      </w:pPr>
      <w:r>
        <w:rPr>
          <w:rFonts w:hint="eastAsia" w:ascii="宋体" w:hAnsi="宋体"/>
          <w:bCs/>
          <w:spacing w:val="4"/>
          <w:szCs w:val="21"/>
        </w:rPr>
        <w:t>2.1 供货明细表（到厂价，含13%增值税）</w:t>
      </w:r>
    </w:p>
    <w:tbl>
      <w:tblPr>
        <w:tblStyle w:val="23"/>
        <w:tblW w:w="11395" w:type="dxa"/>
        <w:jc w:val="center"/>
        <w:tblLayout w:type="fixed"/>
        <w:tblCellMar>
          <w:top w:w="0" w:type="dxa"/>
          <w:left w:w="108" w:type="dxa"/>
          <w:bottom w:w="0" w:type="dxa"/>
          <w:right w:w="108" w:type="dxa"/>
        </w:tblCellMar>
      </w:tblPr>
      <w:tblGrid>
        <w:gridCol w:w="616"/>
        <w:gridCol w:w="698"/>
        <w:gridCol w:w="1101"/>
        <w:gridCol w:w="1130"/>
        <w:gridCol w:w="1470"/>
        <w:gridCol w:w="1102"/>
        <w:gridCol w:w="890"/>
        <w:gridCol w:w="1118"/>
        <w:gridCol w:w="1090"/>
        <w:gridCol w:w="1090"/>
        <w:gridCol w:w="1090"/>
      </w:tblGrid>
      <w:tr>
        <w:tblPrEx>
          <w:tblCellMar>
            <w:top w:w="0" w:type="dxa"/>
            <w:left w:w="108" w:type="dxa"/>
            <w:bottom w:w="0" w:type="dxa"/>
            <w:right w:w="108" w:type="dxa"/>
          </w:tblCellMar>
        </w:tblPrEx>
        <w:trPr>
          <w:trHeight w:val="1190"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序号</w:t>
            </w:r>
          </w:p>
        </w:tc>
        <w:tc>
          <w:tcPr>
            <w:tcW w:w="698"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产品名称</w:t>
            </w: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规格型号</w:t>
            </w:r>
          </w:p>
        </w:tc>
        <w:tc>
          <w:tcPr>
            <w:tcW w:w="1130"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模具费（元）</w:t>
            </w: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不含模具费单价（元，含13%增值税）</w:t>
            </w:r>
          </w:p>
        </w:tc>
        <w:tc>
          <w:tcPr>
            <w:tcW w:w="1102"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预付模具费（元）</w:t>
            </w:r>
          </w:p>
        </w:tc>
        <w:tc>
          <w:tcPr>
            <w:tcW w:w="89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bCs/>
                <w:szCs w:val="21"/>
              </w:rPr>
            </w:pPr>
            <w:r>
              <w:rPr>
                <w:rFonts w:hint="eastAsia" w:ascii="宋体" w:hAnsi="宋体"/>
                <w:bCs/>
                <w:szCs w:val="21"/>
              </w:rPr>
              <w:t>分摊件数</w:t>
            </w:r>
          </w:p>
        </w:tc>
        <w:tc>
          <w:tcPr>
            <w:tcW w:w="1118"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分摊模具费（元）</w:t>
            </w:r>
          </w:p>
        </w:tc>
        <w:tc>
          <w:tcPr>
            <w:tcW w:w="1090" w:type="dxa"/>
            <w:tcBorders>
              <w:top w:val="single" w:color="auto" w:sz="4" w:space="0"/>
              <w:left w:val="nil"/>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含模具费单价（元）</w:t>
            </w:r>
          </w:p>
        </w:tc>
        <w:tc>
          <w:tcPr>
            <w:tcW w:w="109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bCs/>
                <w:szCs w:val="21"/>
                <w:lang w:val="en-US" w:eastAsia="zh-CN"/>
              </w:rPr>
            </w:pPr>
            <w:r>
              <w:rPr>
                <w:rFonts w:hint="eastAsia" w:ascii="宋体" w:hAnsi="宋体"/>
                <w:bCs/>
                <w:szCs w:val="21"/>
                <w:lang w:val="en-US" w:eastAsia="zh-CN"/>
              </w:rPr>
              <w:t>日产能</w:t>
            </w:r>
          </w:p>
        </w:tc>
        <w:tc>
          <w:tcPr>
            <w:tcW w:w="109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bCs/>
                <w:szCs w:val="21"/>
                <w:lang w:val="en-US" w:eastAsia="zh-CN"/>
              </w:rPr>
            </w:pPr>
            <w:r>
              <w:rPr>
                <w:rFonts w:hint="eastAsia" w:ascii="宋体" w:hAnsi="宋体"/>
                <w:bCs/>
                <w:szCs w:val="21"/>
                <w:lang w:val="en-US" w:eastAsia="zh-CN"/>
              </w:rPr>
              <w:t>月供应量</w:t>
            </w:r>
          </w:p>
        </w:tc>
      </w:tr>
      <w:tr>
        <w:tblPrEx>
          <w:tblCellMar>
            <w:top w:w="0" w:type="dxa"/>
            <w:left w:w="108" w:type="dxa"/>
            <w:bottom w:w="0" w:type="dxa"/>
            <w:right w:w="108" w:type="dxa"/>
          </w:tblCellMar>
        </w:tblPrEx>
        <w:trPr>
          <w:trHeight w:val="45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bCs/>
                <w:szCs w:val="21"/>
                <w:lang w:val="en-US" w:eastAsia="zh-CN"/>
              </w:rPr>
            </w:pPr>
            <w:r>
              <w:rPr>
                <w:rFonts w:hint="eastAsia" w:ascii="宋体" w:hAnsi="宋体"/>
                <w:bCs/>
                <w:szCs w:val="21"/>
                <w:lang w:val="en-US" w:eastAsia="zh-CN"/>
              </w:rPr>
              <w:t>1</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r>
      <w:tr>
        <w:tblPrEx>
          <w:tblCellMar>
            <w:top w:w="0" w:type="dxa"/>
            <w:left w:w="108" w:type="dxa"/>
            <w:bottom w:w="0" w:type="dxa"/>
            <w:right w:w="108" w:type="dxa"/>
          </w:tblCellMar>
        </w:tblPrEx>
        <w:trPr>
          <w:trHeight w:val="38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bCs/>
                <w:szCs w:val="21"/>
                <w:lang w:val="en-US" w:eastAsia="zh-CN"/>
              </w:rPr>
            </w:pPr>
            <w:r>
              <w:rPr>
                <w:rFonts w:hint="eastAsia" w:ascii="宋体" w:hAnsi="宋体"/>
                <w:bCs/>
                <w:szCs w:val="21"/>
                <w:lang w:val="en-US" w:eastAsia="zh-CN"/>
              </w:rPr>
              <w:t>2</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r>
      <w:tr>
        <w:tblPrEx>
          <w:tblCellMar>
            <w:top w:w="0" w:type="dxa"/>
            <w:left w:w="108" w:type="dxa"/>
            <w:bottom w:w="0" w:type="dxa"/>
            <w:right w:w="108" w:type="dxa"/>
          </w:tblCellMar>
        </w:tblPrEx>
        <w:trPr>
          <w:trHeight w:val="412"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bCs/>
                <w:szCs w:val="21"/>
                <w:lang w:val="en-US" w:eastAsia="zh-CN"/>
              </w:rPr>
            </w:pPr>
            <w:r>
              <w:rPr>
                <w:rFonts w:hint="eastAsia" w:ascii="宋体" w:hAnsi="宋体"/>
                <w:bCs/>
                <w:szCs w:val="21"/>
                <w:lang w:val="en-US" w:eastAsia="zh-CN"/>
              </w:rPr>
              <w:t>...</w:t>
            </w:r>
          </w:p>
        </w:tc>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r>
    </w:tbl>
    <w:p>
      <w:pPr>
        <w:spacing w:line="400" w:lineRule="exact"/>
        <w:ind w:firstLine="420" w:firstLineChars="200"/>
        <w:rPr>
          <w:rFonts w:hint="default" w:ascii="宋体" w:hAnsi="宋体" w:eastAsia="宋体"/>
          <w:bCs/>
          <w:szCs w:val="21"/>
          <w:lang w:val="en-US" w:eastAsia="zh-CN"/>
        </w:rPr>
      </w:pPr>
      <w:r>
        <w:rPr>
          <w:rFonts w:hint="eastAsia" w:ascii="宋体" w:hAnsi="宋体"/>
          <w:bCs/>
          <w:szCs w:val="21"/>
          <w:lang w:val="en-US" w:eastAsia="zh-CN"/>
        </w:rPr>
        <w:t>备注1：甲方支付电汇时，乙方负责贴息返现2%。</w:t>
      </w:r>
    </w:p>
    <w:p>
      <w:pPr>
        <w:spacing w:line="400" w:lineRule="exact"/>
        <w:ind w:firstLine="420" w:firstLineChars="200"/>
        <w:rPr>
          <w:rFonts w:hint="eastAsia" w:ascii="宋体" w:hAnsi="宋体"/>
          <w:bCs/>
          <w:szCs w:val="21"/>
        </w:rPr>
      </w:pPr>
      <w:r>
        <w:rPr>
          <w:rFonts w:hint="eastAsia" w:ascii="宋体" w:hAnsi="宋体"/>
          <w:bCs/>
          <w:szCs w:val="21"/>
        </w:rPr>
        <w:t>备注</w:t>
      </w:r>
      <w:r>
        <w:rPr>
          <w:rFonts w:hint="eastAsia" w:ascii="宋体" w:hAnsi="宋体"/>
          <w:bCs/>
          <w:szCs w:val="21"/>
          <w:lang w:val="en-US" w:eastAsia="zh-CN"/>
        </w:rPr>
        <w:t>2</w:t>
      </w:r>
      <w:r>
        <w:rPr>
          <w:rFonts w:hint="eastAsia" w:ascii="宋体" w:hAnsi="宋体"/>
          <w:bCs/>
          <w:szCs w:val="21"/>
        </w:rPr>
        <w:t>：</w:t>
      </w:r>
      <w:r>
        <w:rPr>
          <w:rFonts w:hint="eastAsia" w:ascii="宋体" w:hAnsi="宋体"/>
          <w:bCs/>
          <w:szCs w:val="21"/>
          <w:lang w:val="en-US" w:eastAsia="zh-CN"/>
        </w:rPr>
        <w:t>月</w:t>
      </w:r>
      <w:r>
        <w:rPr>
          <w:rFonts w:hint="eastAsia" w:ascii="宋体" w:hAnsi="宋体"/>
          <w:bCs/>
          <w:szCs w:val="21"/>
        </w:rPr>
        <w:t>供应量为乙方可供给甲方的每月产品用量而非乙方的产能。</w:t>
      </w:r>
    </w:p>
    <w:p>
      <w:pPr>
        <w:adjustRightInd w:val="0"/>
        <w:snapToGrid w:val="0"/>
        <w:spacing w:line="400" w:lineRule="exact"/>
        <w:ind w:firstLine="420" w:firstLineChars="200"/>
        <w:rPr>
          <w:rFonts w:hint="default" w:ascii="宋体" w:hAnsi="宋体" w:eastAsia="宋体"/>
          <w:bCs/>
          <w:szCs w:val="21"/>
          <w:lang w:val="en-US" w:eastAsia="zh-CN"/>
        </w:rPr>
      </w:pPr>
      <w:r>
        <w:rPr>
          <w:rFonts w:hint="eastAsia" w:ascii="宋体" w:hAnsi="宋体"/>
          <w:bCs/>
          <w:szCs w:val="21"/>
          <w:lang w:val="en-US" w:eastAsia="zh-CN"/>
        </w:rPr>
        <w:t>备注3：</w:t>
      </w:r>
      <w:r>
        <w:rPr>
          <w:rFonts w:hint="eastAsia" w:ascii="宋体" w:hAnsi="宋体"/>
          <w:szCs w:val="21"/>
          <w:highlight w:val="none"/>
        </w:rPr>
        <w:t>年中（6月份）和年底（12月份）可以议价，价格不许高于以往价格。</w:t>
      </w:r>
    </w:p>
    <w:p>
      <w:pPr>
        <w:spacing w:line="400" w:lineRule="exact"/>
        <w:ind w:firstLine="420" w:firstLineChars="200"/>
        <w:rPr>
          <w:rFonts w:ascii="宋体" w:hAnsi="宋体"/>
          <w:szCs w:val="21"/>
        </w:rPr>
      </w:pPr>
      <w:r>
        <w:rPr>
          <w:rFonts w:hint="eastAsia" w:ascii="宋体" w:hAnsi="宋体"/>
          <w:bCs/>
          <w:szCs w:val="21"/>
        </w:rPr>
        <w:t>2.2</w:t>
      </w:r>
      <w:r>
        <w:rPr>
          <w:rFonts w:hint="eastAsia" w:ascii="宋体" w:hAnsi="宋体"/>
          <w:szCs w:val="21"/>
        </w:rPr>
        <w:t>本协议为固定单价合同，甲方按照实际需求向乙方发出采购订单，乙方确保在采购订单规定的时间内送达产品至甲方指定库房或者指定收货人。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2.3</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2.4乙方生产上述产品所使用的原材料型号、厂家由甲乙双方共同确定，非经甲方同意，乙方不得擅自变更。</w:t>
      </w:r>
    </w:p>
    <w:p>
      <w:pPr>
        <w:spacing w:line="400" w:lineRule="exact"/>
        <w:ind w:firstLine="420" w:firstLineChars="200"/>
        <w:rPr>
          <w:rFonts w:ascii="宋体" w:hAnsi="宋体"/>
          <w:szCs w:val="21"/>
        </w:rPr>
      </w:pPr>
      <w:r>
        <w:rPr>
          <w:rFonts w:hint="eastAsia" w:ascii="宋体" w:hAnsi="宋体"/>
          <w:szCs w:val="21"/>
        </w:rPr>
        <w:t>2.5模具周期、费用支付、所有权归属</w:t>
      </w:r>
      <w:r>
        <w:rPr>
          <w:rFonts w:hint="eastAsia" w:ascii="宋体" w:hAnsi="宋体"/>
          <w:szCs w:val="21"/>
          <w:lang w:eastAsia="zh-CN"/>
        </w:rPr>
        <w:t>、</w:t>
      </w:r>
      <w:r>
        <w:rPr>
          <w:rFonts w:hint="eastAsia" w:ascii="宋体" w:hAnsi="宋体"/>
          <w:szCs w:val="21"/>
        </w:rPr>
        <w:t>寿命</w:t>
      </w:r>
    </w:p>
    <w:p>
      <w:pPr>
        <w:spacing w:line="400" w:lineRule="exact"/>
        <w:ind w:firstLine="420" w:firstLineChars="200"/>
        <w:rPr>
          <w:rFonts w:ascii="宋体" w:hAnsi="宋体"/>
          <w:szCs w:val="21"/>
        </w:rPr>
      </w:pPr>
      <w:r>
        <w:rPr>
          <w:rFonts w:hint="eastAsia" w:ascii="宋体" w:hAnsi="宋体"/>
          <w:szCs w:val="21"/>
        </w:rPr>
        <w:t>2.5.1本合同项下模具所有权归甲方所有，付清模具费后，甲方有权收回本合同项下模具。</w:t>
      </w:r>
    </w:p>
    <w:p>
      <w:pPr>
        <w:spacing w:line="400" w:lineRule="exact"/>
        <w:ind w:firstLine="420" w:firstLineChars="200"/>
        <w:rPr>
          <w:rFonts w:ascii="宋体" w:hAnsi="宋体"/>
          <w:szCs w:val="21"/>
        </w:rPr>
      </w:pPr>
      <w:r>
        <w:rPr>
          <w:rFonts w:hint="eastAsia" w:ascii="宋体" w:hAnsi="宋体"/>
          <w:szCs w:val="21"/>
        </w:rPr>
        <w:t>2.5.2本协议生效后【</w:t>
      </w:r>
      <w:r>
        <w:rPr>
          <w:rFonts w:hint="eastAsia" w:ascii="宋体" w:hAnsi="宋体"/>
          <w:szCs w:val="21"/>
          <w:lang w:val="en-US" w:eastAsia="zh-CN"/>
        </w:rPr>
        <w:t>5</w:t>
      </w:r>
      <w:r>
        <w:rPr>
          <w:rFonts w:hint="eastAsia" w:ascii="宋体" w:hAnsi="宋体"/>
          <w:szCs w:val="21"/>
        </w:rPr>
        <w:t>】日内甲方预付【</w:t>
      </w:r>
      <w:r>
        <w:rPr>
          <w:rFonts w:hint="eastAsia" w:ascii="宋体" w:hAnsi="宋体"/>
          <w:szCs w:val="21"/>
          <w:lang w:val="en-US" w:eastAsia="zh-CN"/>
        </w:rPr>
        <w:t>30%</w:t>
      </w:r>
      <w:r>
        <w:rPr>
          <w:rFonts w:hint="eastAsia" w:ascii="宋体" w:hAnsi="宋体"/>
          <w:szCs w:val="21"/>
        </w:rPr>
        <w:t>】元模具费用，剩余模具费摊销在【</w:t>
      </w:r>
      <w:r>
        <w:rPr>
          <w:rFonts w:hint="eastAsia" w:ascii="宋体" w:hAnsi="宋体"/>
          <w:szCs w:val="21"/>
          <w:lang w:val="en-US" w:eastAsia="zh-CN"/>
        </w:rPr>
        <w:t>100万</w:t>
      </w:r>
      <w:r>
        <w:rPr>
          <w:rFonts w:hint="eastAsia" w:ascii="宋体" w:hAnsi="宋体"/>
          <w:szCs w:val="21"/>
        </w:rPr>
        <w:t>】件的产品中（</w:t>
      </w:r>
      <w:r>
        <w:rPr>
          <w:rFonts w:hint="eastAsia"/>
        </w:rPr>
        <w:t>自乙方提供样件之日起</w:t>
      </w:r>
      <w:r>
        <w:rPr>
          <w:rFonts w:hint="eastAsia" w:ascii="宋体" w:hAnsi="宋体"/>
          <w:szCs w:val="21"/>
        </w:rPr>
        <w:t>【</w:t>
      </w:r>
      <w:r>
        <w:rPr>
          <w:rFonts w:hint="eastAsia" w:ascii="宋体" w:hAnsi="宋体"/>
          <w:szCs w:val="21"/>
          <w:lang w:val="en-US" w:eastAsia="zh-CN"/>
        </w:rPr>
        <w:t>12</w:t>
      </w:r>
      <w:r>
        <w:rPr>
          <w:rFonts w:hint="eastAsia" w:ascii="宋体" w:hAnsi="宋体"/>
          <w:szCs w:val="21"/>
        </w:rPr>
        <w:t>】个月摊销完）。摊销模具费期间，产品价格按照上表中含模具费产品单价执行。【</w:t>
      </w:r>
      <w:r>
        <w:rPr>
          <w:rFonts w:hint="eastAsia" w:ascii="宋体" w:hAnsi="宋体"/>
          <w:szCs w:val="21"/>
          <w:lang w:val="en-US" w:eastAsia="zh-CN"/>
        </w:rPr>
        <w:t>12</w:t>
      </w:r>
      <w:r>
        <w:rPr>
          <w:rFonts w:hint="eastAsia" w:ascii="宋体" w:hAnsi="宋体"/>
          <w:szCs w:val="21"/>
        </w:rPr>
        <w:t>】个月内甲方采购上述产品总数达到【</w:t>
      </w:r>
      <w:r>
        <w:rPr>
          <w:rFonts w:hint="eastAsia" w:ascii="宋体" w:hAnsi="宋体"/>
          <w:szCs w:val="21"/>
          <w:lang w:val="en-US" w:eastAsia="zh-CN"/>
        </w:rPr>
        <w:t>100万</w:t>
      </w:r>
      <w:r>
        <w:rPr>
          <w:rFonts w:hint="eastAsia" w:ascii="宋体" w:hAnsi="宋体"/>
          <w:szCs w:val="21"/>
        </w:rPr>
        <w:t>】件后，产品价格按照上表中不含模具费产品单价执行。</w:t>
      </w:r>
    </w:p>
    <w:p>
      <w:pPr>
        <w:spacing w:line="400" w:lineRule="exact"/>
        <w:ind w:firstLine="420" w:firstLineChars="200"/>
        <w:rPr>
          <w:rFonts w:ascii="宋体" w:hAnsi="宋体"/>
          <w:szCs w:val="21"/>
        </w:rPr>
      </w:pPr>
      <w:r>
        <w:rPr>
          <w:rFonts w:hint="eastAsia" w:ascii="宋体" w:hAnsi="宋体"/>
          <w:szCs w:val="21"/>
        </w:rPr>
        <w:t>2.5.3如甲方在【</w:t>
      </w:r>
      <w:r>
        <w:rPr>
          <w:rFonts w:hint="eastAsia" w:ascii="宋体" w:hAnsi="宋体"/>
          <w:szCs w:val="21"/>
          <w:lang w:val="en-US" w:eastAsia="zh-CN"/>
        </w:rPr>
        <w:t>12</w:t>
      </w:r>
      <w:r>
        <w:rPr>
          <w:rFonts w:hint="eastAsia" w:ascii="宋体" w:hAnsi="宋体"/>
          <w:szCs w:val="21"/>
        </w:rPr>
        <w:t>】个月采购总量未达到【</w:t>
      </w:r>
      <w:r>
        <w:rPr>
          <w:rFonts w:hint="eastAsia" w:ascii="宋体" w:hAnsi="宋体"/>
          <w:szCs w:val="21"/>
          <w:lang w:val="en-US" w:eastAsia="zh-CN"/>
        </w:rPr>
        <w:t>100万</w:t>
      </w:r>
      <w:r>
        <w:rPr>
          <w:rFonts w:hint="eastAsia" w:ascii="宋体" w:hAnsi="宋体"/>
          <w:szCs w:val="21"/>
        </w:rPr>
        <w:t>】件，甲方应支付给乙方扣除已采购数量摊销的模具费后剩余的模具费，付清模具费后，产品价格按照上表中不含模具费产品单价执行。</w:t>
      </w:r>
    </w:p>
    <w:p>
      <w:pPr>
        <w:spacing w:line="400" w:lineRule="exact"/>
        <w:ind w:firstLine="420" w:firstLineChars="200"/>
        <w:rPr>
          <w:rFonts w:ascii="宋体" w:hAnsi="宋体"/>
          <w:szCs w:val="21"/>
        </w:rPr>
      </w:pPr>
      <w:r>
        <w:rPr>
          <w:rFonts w:hint="eastAsia" w:ascii="宋体" w:hAnsi="宋体"/>
          <w:szCs w:val="21"/>
        </w:rPr>
        <w:t>2.5.4甲方在本合同约定产品存续期内只须支付一次模具费用，后续产生的模具费用由乙方自行承担，甲方无须再支付模具费。</w:t>
      </w:r>
    </w:p>
    <w:p>
      <w:pPr>
        <w:spacing w:line="400" w:lineRule="exact"/>
        <w:ind w:firstLine="420" w:firstLineChars="200"/>
        <w:rPr>
          <w:rFonts w:ascii="宋体" w:hAnsi="宋体"/>
          <w:szCs w:val="21"/>
        </w:rPr>
      </w:pPr>
      <w:r>
        <w:rPr>
          <w:rFonts w:hint="eastAsia" w:ascii="宋体" w:hAnsi="宋体"/>
          <w:szCs w:val="21"/>
        </w:rPr>
        <w:t>2.5.5 乙方保证模具满足【 】万次使用寿命，模具使用到报废寿命时由乙方告知甲方，甲方安排处理报废模具或已视频会议处理方式协商处理。</w:t>
      </w:r>
    </w:p>
    <w:p>
      <w:pPr>
        <w:numPr>
          <w:ilvl w:val="0"/>
          <w:numId w:val="0"/>
        </w:numPr>
        <w:spacing w:line="360" w:lineRule="auto"/>
        <w:jc w:val="left"/>
        <w:rPr>
          <w:rFonts w:ascii="宋体" w:hAnsi="宋体" w:cs="Arial"/>
          <w:color w:val="333333"/>
          <w:kern w:val="0"/>
          <w:szCs w:val="21"/>
        </w:rPr>
      </w:pPr>
      <w:r>
        <w:rPr>
          <w:rFonts w:hint="eastAsia" w:ascii="宋体" w:hAnsi="宋体" w:cs="Arial"/>
          <w:color w:val="333333"/>
          <w:kern w:val="0"/>
          <w:szCs w:val="21"/>
          <w:lang w:val="en-US" w:eastAsia="zh-CN"/>
        </w:rPr>
        <w:t>2.6</w:t>
      </w:r>
      <w:r>
        <w:rPr>
          <w:rFonts w:ascii="宋体" w:hAnsi="宋体" w:cs="Arial"/>
          <w:color w:val="333333"/>
          <w:kern w:val="0"/>
          <w:szCs w:val="21"/>
        </w:rPr>
        <w:t>模具价格总金额已包含如下费用</w:t>
      </w:r>
      <w:r>
        <w:rPr>
          <w:rFonts w:hint="eastAsia" w:ascii="宋体" w:hAnsi="宋体" w:cs="Arial"/>
          <w:color w:val="333333"/>
          <w:kern w:val="0"/>
          <w:szCs w:val="21"/>
        </w:rPr>
        <w:t>在内的一切费用</w:t>
      </w:r>
      <w:r>
        <w:rPr>
          <w:rFonts w:ascii="宋体" w:hAnsi="宋体" w:cs="Arial"/>
          <w:color w:val="333333"/>
          <w:kern w:val="0"/>
          <w:szCs w:val="21"/>
        </w:rPr>
        <w:t>，乙方不得以</w:t>
      </w:r>
      <w:r>
        <w:rPr>
          <w:rFonts w:hint="eastAsia" w:ascii="宋体" w:hAnsi="宋体" w:cs="Arial"/>
          <w:color w:val="333333"/>
          <w:kern w:val="0"/>
          <w:szCs w:val="21"/>
        </w:rPr>
        <w:t>任何</w:t>
      </w:r>
      <w:r>
        <w:rPr>
          <w:rFonts w:ascii="宋体" w:hAnsi="宋体" w:cs="Arial"/>
          <w:color w:val="333333"/>
          <w:kern w:val="0"/>
          <w:szCs w:val="21"/>
        </w:rPr>
        <w:t>原因向甲方要求</w:t>
      </w:r>
      <w:r>
        <w:rPr>
          <w:rFonts w:hint="eastAsia" w:ascii="宋体" w:hAnsi="宋体" w:cs="Arial"/>
          <w:color w:val="333333"/>
          <w:kern w:val="0"/>
          <w:szCs w:val="21"/>
        </w:rPr>
        <w:t>增加</w:t>
      </w:r>
      <w:r>
        <w:rPr>
          <w:rFonts w:ascii="宋体" w:hAnsi="宋体" w:cs="Arial"/>
          <w:color w:val="333333"/>
          <w:kern w:val="0"/>
          <w:szCs w:val="21"/>
        </w:rPr>
        <w:t>费用：</w:t>
      </w:r>
    </w:p>
    <w:p>
      <w:pPr>
        <w:numPr>
          <w:ilvl w:val="0"/>
          <w:numId w:val="0"/>
        </w:numPr>
        <w:spacing w:line="360" w:lineRule="auto"/>
        <w:ind w:firstLine="420" w:firstLineChars="200"/>
        <w:jc w:val="left"/>
        <w:rPr>
          <w:rFonts w:ascii="宋体" w:hAnsi="宋体" w:cs="Arial"/>
          <w:color w:val="333333"/>
          <w:kern w:val="0"/>
          <w:szCs w:val="21"/>
        </w:rPr>
      </w:pPr>
      <w:r>
        <w:rPr>
          <w:rFonts w:hint="eastAsia" w:ascii="宋体" w:hAnsi="宋体" w:cs="Arial"/>
          <w:color w:val="333333"/>
          <w:kern w:val="0"/>
          <w:szCs w:val="21"/>
          <w:lang w:val="en-US" w:eastAsia="zh-CN"/>
        </w:rPr>
        <w:t>2.6.1</w:t>
      </w:r>
      <w:r>
        <w:rPr>
          <w:rFonts w:ascii="宋体" w:hAnsi="宋体" w:cs="Arial"/>
          <w:color w:val="333333"/>
          <w:kern w:val="0"/>
          <w:szCs w:val="21"/>
        </w:rPr>
        <w:t>乙方对产品进行成型/二次加工/组装所需的所有夹具和治具的模具的费用；</w:t>
      </w:r>
    </w:p>
    <w:p>
      <w:pPr>
        <w:numPr>
          <w:ilvl w:val="0"/>
          <w:numId w:val="0"/>
        </w:numPr>
        <w:spacing w:line="360" w:lineRule="auto"/>
        <w:ind w:firstLine="420" w:firstLineChars="200"/>
        <w:jc w:val="left"/>
        <w:rPr>
          <w:rFonts w:ascii="宋体" w:hAnsi="宋体" w:cs="Arial"/>
          <w:color w:val="333333"/>
          <w:kern w:val="0"/>
          <w:szCs w:val="21"/>
        </w:rPr>
      </w:pPr>
      <w:r>
        <w:rPr>
          <w:rFonts w:hint="eastAsia" w:ascii="宋体" w:hAnsi="宋体" w:cs="Arial"/>
          <w:color w:val="333333"/>
          <w:kern w:val="0"/>
          <w:szCs w:val="21"/>
          <w:lang w:val="en-US" w:eastAsia="zh-CN"/>
        </w:rPr>
        <w:t>2.6.2</w:t>
      </w:r>
      <w:r>
        <w:rPr>
          <w:rFonts w:ascii="宋体" w:hAnsi="宋体" w:cs="Arial"/>
          <w:color w:val="333333"/>
          <w:kern w:val="0"/>
          <w:szCs w:val="21"/>
        </w:rPr>
        <w:t>乙方按合同规定进行模具设计、试模所需的材料</w:t>
      </w:r>
      <w:r>
        <w:rPr>
          <w:rFonts w:hint="eastAsia" w:ascii="宋体" w:hAnsi="宋体" w:cs="Arial"/>
          <w:color w:val="333333"/>
          <w:kern w:val="0"/>
          <w:szCs w:val="21"/>
        </w:rPr>
        <w:t>、</w:t>
      </w:r>
      <w:r>
        <w:rPr>
          <w:rFonts w:ascii="宋体" w:hAnsi="宋体" w:cs="Arial"/>
          <w:color w:val="333333"/>
          <w:kern w:val="0"/>
          <w:szCs w:val="21"/>
        </w:rPr>
        <w:t>设备及人工等费用；</w:t>
      </w:r>
      <w:r>
        <w:rPr>
          <w:rFonts w:hint="eastAsia" w:ascii="宋体" w:hAnsi="宋体" w:cs="Arial"/>
          <w:color w:val="333333"/>
          <w:kern w:val="0"/>
          <w:szCs w:val="21"/>
        </w:rPr>
        <w:t xml:space="preserve"> </w:t>
      </w:r>
    </w:p>
    <w:p>
      <w:pPr>
        <w:numPr>
          <w:ilvl w:val="0"/>
          <w:numId w:val="0"/>
        </w:numPr>
        <w:spacing w:line="360" w:lineRule="auto"/>
        <w:ind w:firstLine="420" w:firstLineChars="200"/>
        <w:jc w:val="left"/>
        <w:rPr>
          <w:rFonts w:ascii="宋体" w:hAnsi="宋体" w:cs="Arial"/>
          <w:color w:val="333333"/>
          <w:kern w:val="0"/>
          <w:szCs w:val="21"/>
        </w:rPr>
      </w:pPr>
      <w:r>
        <w:rPr>
          <w:rFonts w:hint="eastAsia" w:ascii="宋体" w:hAnsi="宋体" w:cs="Arial"/>
          <w:color w:val="333333"/>
          <w:kern w:val="0"/>
          <w:szCs w:val="21"/>
          <w:lang w:val="en-US" w:eastAsia="zh-CN"/>
        </w:rPr>
        <w:t>2.6.3</w:t>
      </w:r>
      <w:r>
        <w:rPr>
          <w:rFonts w:ascii="宋体" w:hAnsi="宋体" w:cs="Arial"/>
          <w:color w:val="333333"/>
          <w:kern w:val="0"/>
          <w:szCs w:val="21"/>
        </w:rPr>
        <w:t>乙方提供给甲方进行模具和产品认证的试模样品的费用；</w:t>
      </w:r>
      <w:r>
        <w:rPr>
          <w:rFonts w:hint="eastAsia" w:ascii="宋体" w:hAnsi="宋体" w:cs="Arial"/>
          <w:color w:val="333333"/>
          <w:kern w:val="0"/>
          <w:szCs w:val="21"/>
        </w:rPr>
        <w:t xml:space="preserve"> </w:t>
      </w:r>
    </w:p>
    <w:p>
      <w:pPr>
        <w:numPr>
          <w:ilvl w:val="0"/>
          <w:numId w:val="0"/>
        </w:numPr>
        <w:spacing w:line="360" w:lineRule="auto"/>
        <w:ind w:firstLine="420" w:firstLineChars="200"/>
        <w:jc w:val="left"/>
        <w:rPr>
          <w:rFonts w:ascii="宋体" w:hAnsi="宋体" w:cs="Arial"/>
          <w:color w:val="333333"/>
          <w:kern w:val="0"/>
          <w:szCs w:val="21"/>
        </w:rPr>
      </w:pPr>
      <w:r>
        <w:rPr>
          <w:rFonts w:hint="eastAsia" w:ascii="宋体" w:hAnsi="宋体" w:cs="Arial"/>
          <w:color w:val="333333"/>
          <w:kern w:val="0"/>
          <w:szCs w:val="21"/>
          <w:lang w:val="en-US" w:eastAsia="zh-CN"/>
        </w:rPr>
        <w:t>2.6.4</w:t>
      </w:r>
      <w:r>
        <w:rPr>
          <w:rFonts w:ascii="宋体" w:hAnsi="宋体" w:cs="Arial"/>
          <w:color w:val="333333"/>
          <w:kern w:val="0"/>
          <w:szCs w:val="21"/>
        </w:rPr>
        <w:t>乙方为保证模具正常生产制作</w:t>
      </w:r>
      <w:r>
        <w:rPr>
          <w:rFonts w:hint="eastAsia" w:ascii="宋体" w:hAnsi="宋体" w:cs="Arial"/>
          <w:color w:val="333333"/>
          <w:kern w:val="0"/>
          <w:szCs w:val="21"/>
        </w:rPr>
        <w:t>所</w:t>
      </w:r>
      <w:r>
        <w:rPr>
          <w:rFonts w:ascii="宋体" w:hAnsi="宋体" w:cs="Arial"/>
          <w:color w:val="333333"/>
          <w:kern w:val="0"/>
          <w:szCs w:val="21"/>
        </w:rPr>
        <w:t xml:space="preserve">产生的模具易损备件的费用； </w:t>
      </w:r>
    </w:p>
    <w:p>
      <w:pPr>
        <w:numPr>
          <w:ilvl w:val="0"/>
          <w:numId w:val="0"/>
        </w:numPr>
        <w:spacing w:line="360" w:lineRule="auto"/>
        <w:ind w:firstLine="420" w:firstLineChars="200"/>
        <w:jc w:val="left"/>
        <w:rPr>
          <w:rFonts w:hint="eastAsia" w:ascii="宋体" w:hAnsi="宋体" w:cs="Arial"/>
          <w:color w:val="333333"/>
          <w:kern w:val="0"/>
          <w:szCs w:val="21"/>
        </w:rPr>
      </w:pPr>
      <w:r>
        <w:rPr>
          <w:rFonts w:hint="eastAsia" w:ascii="宋体" w:hAnsi="宋体" w:cs="Arial"/>
          <w:color w:val="333333"/>
          <w:kern w:val="0"/>
          <w:szCs w:val="21"/>
          <w:lang w:val="en-US" w:eastAsia="zh-CN"/>
        </w:rPr>
        <w:t>2.6.5</w:t>
      </w:r>
      <w:r>
        <w:rPr>
          <w:rFonts w:ascii="宋体" w:hAnsi="宋体" w:cs="Arial"/>
          <w:color w:val="333333"/>
          <w:kern w:val="0"/>
          <w:szCs w:val="21"/>
        </w:rPr>
        <w:t>乙方为保证产品正常生产所准备的其他工序的相关工具和治具的费用</w:t>
      </w:r>
      <w:r>
        <w:rPr>
          <w:rFonts w:hint="eastAsia" w:ascii="宋体" w:hAnsi="宋体" w:cs="Arial"/>
          <w:color w:val="333333"/>
          <w:kern w:val="0"/>
          <w:szCs w:val="21"/>
        </w:rPr>
        <w:t>；</w:t>
      </w:r>
      <w:r>
        <w:rPr>
          <w:rFonts w:ascii="宋体" w:hAnsi="宋体" w:cs="Arial"/>
          <w:color w:val="333333"/>
          <w:kern w:val="0"/>
          <w:szCs w:val="21"/>
        </w:rPr>
        <w:t xml:space="preserve"> </w:t>
      </w:r>
    </w:p>
    <w:p>
      <w:pPr>
        <w:numPr>
          <w:ilvl w:val="0"/>
          <w:numId w:val="0"/>
        </w:numPr>
        <w:spacing w:line="360" w:lineRule="auto"/>
        <w:jc w:val="left"/>
        <w:rPr>
          <w:rFonts w:ascii="宋体" w:hAnsi="宋体" w:cs="Arial"/>
          <w:color w:val="333333"/>
          <w:kern w:val="0"/>
          <w:szCs w:val="21"/>
        </w:rPr>
      </w:pPr>
      <w:r>
        <w:rPr>
          <w:rFonts w:hint="eastAsia" w:ascii="宋体" w:hAnsi="宋体" w:cs="Arial"/>
          <w:color w:val="333333"/>
          <w:kern w:val="0"/>
          <w:szCs w:val="21"/>
          <w:lang w:val="en-US" w:eastAsia="zh-CN"/>
        </w:rPr>
        <w:t>2.7</w:t>
      </w:r>
      <w:r>
        <w:rPr>
          <w:rFonts w:hint="eastAsia" w:ascii="宋体" w:hAnsi="宋体" w:cs="Arial"/>
          <w:color w:val="333333"/>
          <w:kern w:val="0"/>
          <w:szCs w:val="21"/>
        </w:rPr>
        <w:t>因甲方变更模具设计要求或其他原因导致乙方需增加产品成本或增加模具、治具、夹具、检具费用的，甲乙双方根据实际情况协商一致后，由甲方支付相应增加的成本。</w:t>
      </w:r>
    </w:p>
    <w:p>
      <w:pPr>
        <w:numPr>
          <w:ilvl w:val="0"/>
          <w:numId w:val="0"/>
        </w:numPr>
        <w:spacing w:line="360" w:lineRule="auto"/>
        <w:jc w:val="left"/>
        <w:rPr>
          <w:rFonts w:ascii="宋体" w:hAnsi="宋体" w:cs="Arial"/>
          <w:kern w:val="0"/>
          <w:szCs w:val="21"/>
        </w:rPr>
      </w:pPr>
      <w:r>
        <w:rPr>
          <w:rFonts w:hint="eastAsia" w:ascii="宋体" w:hAnsi="宋体" w:cs="Arial"/>
          <w:color w:val="333333"/>
          <w:kern w:val="0"/>
          <w:szCs w:val="21"/>
          <w:lang w:val="en-US" w:eastAsia="zh-CN"/>
        </w:rPr>
        <w:t>2.8</w:t>
      </w:r>
      <w:r>
        <w:rPr>
          <w:rFonts w:ascii="宋体" w:hAnsi="宋体" w:cs="Arial"/>
          <w:color w:val="333333"/>
          <w:kern w:val="0"/>
          <w:szCs w:val="21"/>
        </w:rPr>
        <w:t>开模进度：</w:t>
      </w:r>
      <w:r>
        <w:rPr>
          <w:rFonts w:ascii="宋体" w:hAnsi="宋体" w:cs="Arial"/>
          <w:kern w:val="0"/>
          <w:szCs w:val="21"/>
        </w:rPr>
        <w:t xml:space="preserve"> </w:t>
      </w:r>
    </w:p>
    <w:p>
      <w:pPr>
        <w:numPr>
          <w:ilvl w:val="0"/>
          <w:numId w:val="0"/>
        </w:numPr>
        <w:spacing w:line="360" w:lineRule="auto"/>
        <w:jc w:val="left"/>
        <w:rPr>
          <w:rFonts w:hint="eastAsia" w:ascii="宋体" w:hAnsi="宋体" w:cs="Arial"/>
          <w:color w:val="333333"/>
          <w:kern w:val="0"/>
          <w:szCs w:val="21"/>
        </w:rPr>
      </w:pPr>
      <w:r>
        <w:rPr>
          <w:rFonts w:hint="eastAsia" w:ascii="宋体" w:hAnsi="宋体" w:cs="Arial"/>
          <w:color w:val="333333"/>
          <w:kern w:val="0"/>
          <w:szCs w:val="21"/>
          <w:lang w:val="en-US" w:eastAsia="zh-CN"/>
        </w:rPr>
        <w:t>2.8.1</w:t>
      </w:r>
      <w:r>
        <w:rPr>
          <w:rFonts w:hint="eastAsia" w:ascii="宋体" w:hAnsi="宋体" w:cs="Arial"/>
          <w:color w:val="333333"/>
          <w:kern w:val="0"/>
          <w:szCs w:val="21"/>
        </w:rPr>
        <w:t>自</w:t>
      </w:r>
      <w:r>
        <w:rPr>
          <w:rFonts w:ascii="宋体" w:hAnsi="宋体" w:cs="Arial"/>
          <w:color w:val="333333"/>
          <w:kern w:val="0"/>
          <w:szCs w:val="21"/>
        </w:rPr>
        <w:t>乙方收到甲方确认后的产品图档</w:t>
      </w:r>
      <w:r>
        <w:rPr>
          <w:rFonts w:hint="eastAsia" w:ascii="宋体" w:hAnsi="宋体" w:cs="Arial"/>
          <w:color w:val="333333"/>
          <w:kern w:val="0"/>
          <w:szCs w:val="21"/>
        </w:rPr>
        <w:t>之日起</w:t>
      </w:r>
      <w:r>
        <w:rPr>
          <w:rFonts w:ascii="宋体" w:hAnsi="宋体" w:cs="Arial"/>
          <w:color w:val="333333"/>
          <w:kern w:val="0"/>
          <w:szCs w:val="21"/>
        </w:rPr>
        <w:t>，即开始进入模具设计和制作阶段</w:t>
      </w:r>
      <w:r>
        <w:rPr>
          <w:rFonts w:hint="eastAsia" w:ascii="宋体" w:hAnsi="宋体" w:cs="Arial"/>
          <w:color w:val="333333"/>
          <w:kern w:val="0"/>
          <w:szCs w:val="21"/>
        </w:rPr>
        <w:t>，模具正式启动。</w:t>
      </w:r>
    </w:p>
    <w:p>
      <w:pPr>
        <w:numPr>
          <w:ilvl w:val="0"/>
          <w:numId w:val="0"/>
        </w:numPr>
        <w:spacing w:line="360" w:lineRule="auto"/>
        <w:jc w:val="left"/>
        <w:rPr>
          <w:rFonts w:hint="eastAsia" w:ascii="宋体" w:hAnsi="宋体" w:cs="Arial"/>
          <w:color w:val="333333"/>
          <w:kern w:val="0"/>
          <w:szCs w:val="21"/>
        </w:rPr>
      </w:pPr>
      <w:r>
        <w:rPr>
          <w:rFonts w:hint="eastAsia" w:ascii="宋体" w:hAnsi="宋体" w:cs="Arial"/>
          <w:kern w:val="0"/>
          <w:szCs w:val="21"/>
          <w:lang w:val="en-US" w:eastAsia="zh-CN"/>
        </w:rPr>
        <w:t>2.8.2</w:t>
      </w:r>
      <w:r>
        <w:rPr>
          <w:rFonts w:hint="eastAsia" w:ascii="宋体" w:hAnsi="宋体" w:cs="Arial"/>
          <w:kern w:val="0"/>
          <w:szCs w:val="21"/>
        </w:rPr>
        <w:t>甲方在收到乙方样品+全尺寸报告后，需在</w:t>
      </w:r>
      <w:r>
        <w:rPr>
          <w:rFonts w:ascii="宋体" w:hAnsi="宋体" w:cs="Arial"/>
          <w:b/>
          <w:i/>
          <w:kern w:val="0"/>
          <w:szCs w:val="21"/>
          <w:u w:val="single"/>
        </w:rPr>
        <w:t xml:space="preserve"> </w:t>
      </w:r>
      <w:r>
        <w:rPr>
          <w:rFonts w:hint="eastAsia" w:ascii="宋体" w:hAnsi="宋体" w:cs="Arial"/>
          <w:kern w:val="0"/>
          <w:szCs w:val="21"/>
          <w:u w:val="single"/>
        </w:rPr>
        <w:t xml:space="preserve"> 3</w:t>
      </w:r>
      <w:r>
        <w:rPr>
          <w:rFonts w:ascii="宋体" w:hAnsi="宋体" w:cs="Arial"/>
          <w:kern w:val="0"/>
          <w:szCs w:val="21"/>
          <w:u w:val="single"/>
        </w:rPr>
        <w:t xml:space="preserve">  </w:t>
      </w:r>
      <w:r>
        <w:rPr>
          <w:rFonts w:hint="eastAsia" w:ascii="宋体" w:hAnsi="宋体" w:cs="Arial"/>
          <w:kern w:val="0"/>
          <w:szCs w:val="21"/>
        </w:rPr>
        <w:t>个工作日反馈模具验收形式为现场验收或书面验收。乙方应积极配合甲方进行模具验证；无论甲方决定以何种形式进行模具验收，验收结束后，均应在7个工作日内反馈验收结果至乙方。</w:t>
      </w:r>
      <w:r>
        <w:rPr>
          <w:rFonts w:hint="eastAsia" w:ascii="宋体" w:hAnsi="宋体" w:cs="Arial"/>
          <w:color w:val="333333"/>
          <w:kern w:val="0"/>
          <w:szCs w:val="21"/>
        </w:rPr>
        <w:t>甲方未按约定反馈，视为甲方验收不合格。</w:t>
      </w:r>
    </w:p>
    <w:p>
      <w:pPr>
        <w:numPr>
          <w:ilvl w:val="0"/>
          <w:numId w:val="0"/>
        </w:numPr>
        <w:spacing w:line="360" w:lineRule="auto"/>
        <w:jc w:val="left"/>
        <w:rPr>
          <w:rFonts w:hint="eastAsia" w:ascii="宋体" w:hAnsi="宋体" w:cs="Arial"/>
          <w:color w:val="333333"/>
          <w:kern w:val="0"/>
          <w:szCs w:val="21"/>
        </w:rPr>
      </w:pPr>
      <w:r>
        <w:rPr>
          <w:rFonts w:hint="eastAsia" w:ascii="宋体" w:hAnsi="宋体" w:cs="Arial"/>
          <w:color w:val="333333"/>
          <w:kern w:val="0"/>
          <w:szCs w:val="21"/>
          <w:lang w:val="en-US" w:eastAsia="zh-CN"/>
        </w:rPr>
        <w:t>2.8.3</w:t>
      </w:r>
      <w:r>
        <w:rPr>
          <w:rFonts w:ascii="宋体" w:hAnsi="宋体" w:cs="Arial"/>
          <w:color w:val="333333"/>
          <w:kern w:val="0"/>
          <w:szCs w:val="21"/>
        </w:rPr>
        <w:t>经双方协商后，</w:t>
      </w:r>
      <w:r>
        <w:rPr>
          <w:rFonts w:hint="eastAsia" w:ascii="宋体" w:hAnsi="宋体" w:cs="Arial"/>
          <w:color w:val="333333"/>
          <w:kern w:val="0"/>
          <w:szCs w:val="21"/>
        </w:rPr>
        <w:t>达成的模具制作周期，即模具正式启动到模具经甲方验收合格的周期，为</w:t>
      </w:r>
      <w:r>
        <w:rPr>
          <w:rFonts w:ascii="宋体" w:hAnsi="宋体" w:cs="Arial"/>
          <w:b/>
          <w:i/>
          <w:kern w:val="0"/>
          <w:szCs w:val="21"/>
          <w:u w:val="single"/>
        </w:rPr>
        <w:t xml:space="preserve"> </w:t>
      </w:r>
      <w:r>
        <w:rPr>
          <w:rFonts w:hint="eastAsia" w:ascii="宋体" w:hAnsi="宋体" w:cs="Arial"/>
          <w:b/>
          <w:i/>
          <w:kern w:val="0"/>
          <w:szCs w:val="21"/>
          <w:u w:val="single"/>
          <w:lang w:val="en-US" w:eastAsia="zh-CN"/>
        </w:rPr>
        <w:t>20</w:t>
      </w:r>
      <w:r>
        <w:rPr>
          <w:rFonts w:ascii="宋体" w:hAnsi="宋体" w:cs="Arial"/>
          <w:b/>
          <w:i/>
          <w:kern w:val="0"/>
          <w:szCs w:val="21"/>
          <w:u w:val="single"/>
        </w:rPr>
        <w:t xml:space="preserve"> </w:t>
      </w:r>
      <w:r>
        <w:rPr>
          <w:rFonts w:hint="eastAsia" w:ascii="宋体" w:hAnsi="宋体" w:cs="Arial"/>
          <w:color w:val="333333"/>
          <w:kern w:val="0"/>
          <w:szCs w:val="21"/>
        </w:rPr>
        <w:t>天（日历日）</w:t>
      </w:r>
      <w:r>
        <w:rPr>
          <w:rFonts w:hint="eastAsia" w:ascii="宋体" w:hAnsi="宋体" w:cs="Arial"/>
          <w:color w:val="333333"/>
          <w:kern w:val="0"/>
          <w:szCs w:val="21"/>
          <w:lang w:eastAsia="zh-CN"/>
        </w:rPr>
        <w:t>，</w:t>
      </w:r>
      <w:r>
        <w:rPr>
          <w:rFonts w:hint="eastAsia" w:ascii="宋体" w:hAnsi="宋体"/>
          <w:szCs w:val="21"/>
          <w:lang w:val="en-US" w:eastAsia="zh-CN"/>
        </w:rPr>
        <w:t>并在5日内交付产品</w:t>
      </w:r>
      <w:r>
        <w:rPr>
          <w:rFonts w:hint="eastAsia" w:ascii="宋体" w:hAnsi="宋体" w:cs="Arial"/>
          <w:color w:val="333333"/>
          <w:kern w:val="0"/>
          <w:szCs w:val="21"/>
        </w:rPr>
        <w:t>。</w:t>
      </w:r>
      <w:r>
        <w:rPr>
          <w:rFonts w:ascii="宋体" w:hAnsi="宋体" w:cs="Arial"/>
          <w:color w:val="333333"/>
          <w:kern w:val="0"/>
          <w:szCs w:val="21"/>
        </w:rPr>
        <w:t>乙方应</w:t>
      </w:r>
      <w:r>
        <w:rPr>
          <w:rFonts w:hint="eastAsia" w:ascii="宋体" w:hAnsi="宋体" w:cs="Arial"/>
          <w:color w:val="333333"/>
          <w:kern w:val="0"/>
          <w:szCs w:val="21"/>
        </w:rPr>
        <w:t>在约定周期内</w:t>
      </w:r>
      <w:r>
        <w:rPr>
          <w:rFonts w:ascii="宋体" w:hAnsi="宋体" w:cs="Arial"/>
          <w:color w:val="333333"/>
          <w:kern w:val="0"/>
          <w:szCs w:val="21"/>
        </w:rPr>
        <w:t>完成</w:t>
      </w:r>
      <w:r>
        <w:rPr>
          <w:rFonts w:hint="eastAsia" w:ascii="宋体" w:hAnsi="宋体" w:cs="Arial"/>
          <w:color w:val="333333"/>
          <w:kern w:val="0"/>
          <w:szCs w:val="21"/>
        </w:rPr>
        <w:t>各阶段试模，</w:t>
      </w:r>
      <w:r>
        <w:rPr>
          <w:rFonts w:ascii="宋体" w:hAnsi="宋体" w:cs="Arial"/>
          <w:color w:val="333333"/>
          <w:kern w:val="0"/>
          <w:szCs w:val="21"/>
        </w:rPr>
        <w:t>依甲方所订验收标准予以验收，若验收未通过，甲方得退回乙方限期补正</w:t>
      </w:r>
      <w:r>
        <w:rPr>
          <w:rFonts w:hint="eastAsia" w:ascii="宋体" w:hAnsi="宋体" w:cs="Arial"/>
          <w:color w:val="333333"/>
          <w:kern w:val="0"/>
          <w:szCs w:val="21"/>
        </w:rPr>
        <w:t>，周期不顺延。甲方需要试制样品的，乙方应按要求将</w:t>
      </w:r>
      <w:r>
        <w:rPr>
          <w:rFonts w:ascii="宋体" w:hAnsi="宋体" w:cs="Arial"/>
          <w:color w:val="333333"/>
          <w:kern w:val="0"/>
          <w:szCs w:val="21"/>
        </w:rPr>
        <w:t>试制样品送至甲方或甲方指定地点</w:t>
      </w:r>
      <w:r>
        <w:rPr>
          <w:rFonts w:hint="eastAsia" w:ascii="宋体" w:hAnsi="宋体" w:cs="Arial"/>
          <w:color w:val="333333"/>
          <w:kern w:val="0"/>
          <w:szCs w:val="21"/>
        </w:rPr>
        <w:t>。</w:t>
      </w:r>
    </w:p>
    <w:p>
      <w:pPr>
        <w:numPr>
          <w:ilvl w:val="0"/>
          <w:numId w:val="0"/>
        </w:numPr>
        <w:spacing w:line="360" w:lineRule="auto"/>
        <w:jc w:val="left"/>
        <w:rPr>
          <w:rFonts w:ascii="宋体" w:hAnsi="宋体" w:cs="Arial"/>
          <w:color w:val="333333"/>
          <w:kern w:val="0"/>
          <w:szCs w:val="21"/>
        </w:rPr>
      </w:pPr>
      <w:r>
        <w:rPr>
          <w:rFonts w:hint="eastAsia" w:ascii="宋体" w:hAnsi="宋体" w:cs="Arial"/>
          <w:color w:val="333333"/>
          <w:kern w:val="0"/>
          <w:szCs w:val="21"/>
          <w:lang w:val="en-US" w:eastAsia="zh-CN"/>
        </w:rPr>
        <w:t>2.8.4</w:t>
      </w:r>
      <w:r>
        <w:rPr>
          <w:rFonts w:ascii="宋体" w:hAnsi="宋体" w:cs="Arial"/>
          <w:color w:val="333333"/>
          <w:kern w:val="0"/>
          <w:szCs w:val="21"/>
        </w:rPr>
        <w:t>由于甲方原因造成制模进度的延误，不计算在</w:t>
      </w:r>
      <w:r>
        <w:rPr>
          <w:rFonts w:hint="eastAsia" w:ascii="宋体" w:hAnsi="宋体" w:cs="Arial"/>
          <w:color w:val="333333"/>
          <w:kern w:val="0"/>
          <w:szCs w:val="21"/>
        </w:rPr>
        <w:t>2.</w:t>
      </w:r>
      <w:r>
        <w:rPr>
          <w:rFonts w:hint="eastAsia" w:ascii="宋体" w:hAnsi="宋体" w:cs="Arial"/>
          <w:color w:val="333333"/>
          <w:kern w:val="0"/>
          <w:szCs w:val="21"/>
          <w:lang w:val="en-US" w:eastAsia="zh-CN"/>
        </w:rPr>
        <w:t>8.</w:t>
      </w:r>
      <w:r>
        <w:rPr>
          <w:rFonts w:hint="eastAsia" w:ascii="宋体" w:hAnsi="宋体" w:cs="Arial"/>
          <w:color w:val="333333"/>
          <w:kern w:val="0"/>
          <w:szCs w:val="21"/>
        </w:rPr>
        <w:t>3条款的模具开发周期</w:t>
      </w:r>
      <w:r>
        <w:rPr>
          <w:rFonts w:ascii="宋体" w:hAnsi="宋体" w:cs="Arial"/>
          <w:color w:val="333333"/>
          <w:kern w:val="0"/>
          <w:szCs w:val="21"/>
        </w:rPr>
        <w:t>内。</w:t>
      </w:r>
    </w:p>
    <w:p>
      <w:pPr>
        <w:numPr>
          <w:ilvl w:val="0"/>
          <w:numId w:val="0"/>
        </w:numPr>
        <w:spacing w:line="360" w:lineRule="auto"/>
        <w:jc w:val="left"/>
        <w:rPr>
          <w:rFonts w:ascii="宋体" w:hAnsi="宋体" w:cs="Arial"/>
          <w:kern w:val="0"/>
          <w:szCs w:val="21"/>
        </w:rPr>
      </w:pPr>
      <w:r>
        <w:rPr>
          <w:rFonts w:hint="eastAsia" w:ascii="宋体" w:hAnsi="宋体" w:cs="Arial"/>
          <w:kern w:val="0"/>
          <w:szCs w:val="21"/>
          <w:lang w:val="en-US" w:eastAsia="zh-CN"/>
        </w:rPr>
        <w:t>2.8.5</w:t>
      </w:r>
      <w:r>
        <w:rPr>
          <w:rFonts w:ascii="宋体" w:hAnsi="宋体" w:cs="Arial"/>
          <w:kern w:val="0"/>
          <w:szCs w:val="21"/>
        </w:rPr>
        <w:t>如果乙方模具制作出现工艺和其它的错误</w:t>
      </w:r>
      <w:r>
        <w:rPr>
          <w:rFonts w:hint="eastAsia" w:ascii="宋体" w:hAnsi="宋体" w:cs="Arial"/>
          <w:kern w:val="0"/>
          <w:szCs w:val="21"/>
        </w:rPr>
        <w:t>等过错责任在乙方的，由此</w:t>
      </w:r>
      <w:r>
        <w:rPr>
          <w:rFonts w:ascii="宋体" w:hAnsi="宋体" w:cs="Arial"/>
          <w:kern w:val="0"/>
          <w:szCs w:val="21"/>
        </w:rPr>
        <w:t>导致模具无法验收合格而甲方又急需生产，</w:t>
      </w:r>
      <w:r>
        <w:rPr>
          <w:rFonts w:hint="eastAsia" w:ascii="宋体" w:hAnsi="宋体" w:cs="Arial"/>
          <w:kern w:val="0"/>
          <w:szCs w:val="21"/>
        </w:rPr>
        <w:t>经甲方书面同意后，</w:t>
      </w:r>
      <w:r>
        <w:rPr>
          <w:rFonts w:ascii="宋体" w:hAnsi="宋体" w:cs="Arial"/>
          <w:kern w:val="0"/>
          <w:szCs w:val="21"/>
        </w:rPr>
        <w:t>乙方应先用现有的模具安排生产，同时再根据图纸和样板要求</w:t>
      </w:r>
      <w:r>
        <w:rPr>
          <w:rFonts w:hint="eastAsia" w:ascii="宋体" w:hAnsi="宋体" w:cs="Arial"/>
          <w:kern w:val="0"/>
          <w:szCs w:val="21"/>
        </w:rPr>
        <w:t>免费修模或</w:t>
      </w:r>
      <w:r>
        <w:rPr>
          <w:rFonts w:ascii="宋体" w:hAnsi="宋体" w:cs="Arial"/>
          <w:kern w:val="0"/>
          <w:szCs w:val="21"/>
        </w:rPr>
        <w:t>免费重新开模。</w:t>
      </w:r>
      <w:r>
        <w:rPr>
          <w:rFonts w:hint="eastAsia" w:ascii="宋体" w:hAnsi="宋体" w:cs="Arial"/>
          <w:kern w:val="0"/>
          <w:szCs w:val="21"/>
        </w:rPr>
        <w:t>甲方因此遭受的一切损失由乙方负责。</w:t>
      </w:r>
    </w:p>
    <w:p>
      <w:pPr>
        <w:adjustRightInd w:val="0"/>
        <w:snapToGrid w:val="0"/>
        <w:spacing w:line="400" w:lineRule="exact"/>
        <w:ind w:firstLine="420" w:firstLineChars="200"/>
        <w:rPr>
          <w:rFonts w:hint="default" w:ascii="宋体" w:hAnsi="宋体"/>
          <w:szCs w:val="21"/>
          <w:lang w:val="en-US" w:eastAsia="zh-CN"/>
        </w:rPr>
      </w:pP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59" w:name="_Hlk508969622"/>
      <w:r>
        <w:rPr>
          <w:rFonts w:hint="eastAsia" w:ascii="宋体" w:hAnsi="宋体"/>
          <w:szCs w:val="21"/>
        </w:rPr>
        <w:t>采购订单为本协议的有效组成部分，受本协议条款的约束。</w:t>
      </w:r>
      <w:bookmarkEnd w:id="59"/>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rPr>
      </w:pPr>
      <w:r>
        <w:rPr>
          <w:rFonts w:hint="eastAsia" w:ascii="宋体" w:hAnsi="宋体"/>
          <w:szCs w:val="21"/>
        </w:rPr>
        <w:t>4.1</w:t>
      </w:r>
      <w:r>
        <w:rPr>
          <w:rFonts w:hint="eastAsia" w:ascii="宋体" w:hAnsi="宋体"/>
          <w:kern w:val="11"/>
        </w:rPr>
        <w:t>甲方验收合格</w:t>
      </w:r>
      <w:r>
        <w:rPr>
          <w:rFonts w:hint="eastAsia" w:ascii="宋体" w:hAnsi="宋体" w:cs="宋体"/>
          <w:kern w:val="11"/>
          <w:szCs w:val="21"/>
        </w:rPr>
        <w:t>且收到乙方相应金额的增值税发票，经甲方审核及验证无误</w:t>
      </w:r>
      <w:r>
        <w:rPr>
          <w:rFonts w:hint="eastAsia" w:ascii="宋体" w:hAnsi="宋体"/>
          <w:kern w:val="11"/>
        </w:rPr>
        <w:t xml:space="preserve">后【 </w:t>
      </w:r>
      <w:r>
        <w:rPr>
          <w:rFonts w:hint="eastAsia" w:ascii="宋体" w:hAnsi="宋体"/>
          <w:kern w:val="11"/>
          <w:lang w:val="en-US" w:eastAsia="zh-CN"/>
        </w:rPr>
        <w:t>180</w:t>
      </w:r>
      <w:r>
        <w:rPr>
          <w:rFonts w:hint="eastAsia" w:ascii="宋体" w:hAnsi="宋体"/>
          <w:kern w:val="11"/>
        </w:rPr>
        <w:t xml:space="preserve"> 】日内付款</w:t>
      </w:r>
      <w:r>
        <w:rPr>
          <w:rFonts w:hint="eastAsia" w:ascii="宋体" w:hAnsi="宋体"/>
          <w:szCs w:val="21"/>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4.3乙方收款账户以签章处约定为准，若乙方的收款账户有任何变更，乙方应在付款前15日书面通知甲方，否则甲方对任何由于乙方收款账户变更导致的延迟付款不承担任何违约责任。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w:t>
      </w:r>
      <w:r>
        <w:rPr>
          <w:rFonts w:hint="eastAsia" w:ascii="宋体" w:hAnsi="宋体"/>
          <w:szCs w:val="21"/>
          <w:lang w:val="en-US" w:eastAsia="zh-CN"/>
        </w:rPr>
        <w:t>15</w:t>
      </w:r>
      <w:r>
        <w:rPr>
          <w:rFonts w:hint="eastAsia" w:ascii="宋体" w:hAnsi="宋体"/>
          <w:szCs w:val="21"/>
        </w:rPr>
        <w:t>】日，具体交货时间按订单约定日期执行。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7运输费用、保险费用、符合运输条件的特定包装费用以及其他相关费用由乙方承担。在产品交付甲方前发生产品的毁损、失火等风险均由乙方承担。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 xml:space="preserve">12 </w:t>
      </w:r>
      <w:r>
        <w:rPr>
          <w:rFonts w:hint="eastAsia" w:ascii="宋体" w:hAnsi="宋体"/>
          <w:szCs w:val="21"/>
        </w:rPr>
        <w:t xml:space="preserve">】个月的品质保障； </w:t>
      </w:r>
    </w:p>
    <w:p>
      <w:pPr>
        <w:pStyle w:val="5"/>
        <w:adjustRightInd w:val="0"/>
        <w:snapToGrid w:val="0"/>
        <w:spacing w:line="400" w:lineRule="exact"/>
        <w:ind w:firstLine="420" w:firstLineChars="200"/>
        <w:rPr>
          <w:rFonts w:ascii="宋体" w:hAnsi="宋体" w:cs="宋体"/>
          <w:kern w:val="11"/>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spacing w:line="276" w:lineRule="auto"/>
        <w:rPr>
          <w:rFonts w:ascii="宋体" w:hAnsi="宋体"/>
          <w:b/>
          <w:bCs/>
          <w:color w:val="000000"/>
          <w:szCs w:val="21"/>
        </w:rPr>
      </w:pPr>
      <w:r>
        <w:rPr>
          <w:rFonts w:hint="eastAsia" w:ascii="宋体" w:hAnsi="宋体"/>
          <w:b/>
          <w:bCs/>
          <w:color w:val="000000"/>
          <w:szCs w:val="21"/>
        </w:rPr>
        <w:t>1</w:t>
      </w:r>
      <w:r>
        <w:rPr>
          <w:rFonts w:ascii="宋体" w:hAnsi="宋体"/>
          <w:b/>
          <w:bCs/>
          <w:color w:val="000000"/>
          <w:szCs w:val="21"/>
        </w:rPr>
        <w:t>1</w:t>
      </w:r>
      <w:r>
        <w:rPr>
          <w:rFonts w:hint="eastAsia" w:ascii="宋体" w:hAnsi="宋体"/>
          <w:b/>
          <w:bCs/>
          <w:color w:val="000000"/>
          <w:szCs w:val="21"/>
        </w:rPr>
        <w:t>、</w:t>
      </w:r>
      <w:r>
        <w:rPr>
          <w:rFonts w:ascii="宋体" w:hAnsi="宋体"/>
          <w:b/>
          <w:bCs/>
          <w:color w:val="000000"/>
          <w:szCs w:val="21"/>
        </w:rPr>
        <w:t>可追溯性条款</w:t>
      </w:r>
    </w:p>
    <w:p>
      <w:pPr>
        <w:pStyle w:val="10"/>
        <w:widowControl/>
        <w:tabs>
          <w:tab w:val="left" w:pos="704"/>
        </w:tabs>
        <w:snapToGrid w:val="0"/>
        <w:spacing w:line="276" w:lineRule="auto"/>
        <w:ind w:firstLine="420" w:firstLineChars="200"/>
        <w:rPr>
          <w:rFonts w:hAnsi="宋体"/>
          <w:szCs w:val="21"/>
        </w:rPr>
      </w:pPr>
      <w:r>
        <w:rPr>
          <w:rFonts w:hint="eastAsia" w:hAnsi="宋体"/>
          <w:szCs w:val="21"/>
        </w:rPr>
        <w:t>11.</w:t>
      </w:r>
      <w:r>
        <w:rPr>
          <w:rFonts w:hAnsi="宋体"/>
          <w:szCs w:val="21"/>
        </w:rPr>
        <w:t>1</w:t>
      </w:r>
      <w:r>
        <w:rPr>
          <w:rFonts w:hint="eastAsia" w:hAnsi="宋体"/>
          <w:szCs w:val="21"/>
        </w:rPr>
        <w:t>对</w:t>
      </w:r>
      <w:r>
        <w:rPr>
          <w:rFonts w:hAnsi="宋体"/>
          <w:szCs w:val="21"/>
        </w:rPr>
        <w:t>于</w:t>
      </w:r>
      <w:r>
        <w:rPr>
          <w:rFonts w:hint="eastAsia" w:hAnsi="宋体"/>
          <w:szCs w:val="21"/>
        </w:rPr>
        <w:t>甲方</w:t>
      </w:r>
      <w:r>
        <w:rPr>
          <w:rFonts w:hAnsi="宋体"/>
          <w:szCs w:val="21"/>
        </w:rPr>
        <w:t>有追溯性要求的</w:t>
      </w:r>
      <w:r>
        <w:rPr>
          <w:rFonts w:hint="eastAsia" w:hAnsi="宋体"/>
          <w:szCs w:val="21"/>
        </w:rPr>
        <w:t>产品</w:t>
      </w:r>
      <w:r>
        <w:rPr>
          <w:rFonts w:hAnsi="宋体"/>
          <w:szCs w:val="21"/>
        </w:rPr>
        <w:t>（重要、安全、可靠性），为了保持其唯一性和可追溯性，</w:t>
      </w:r>
      <w:r>
        <w:rPr>
          <w:rFonts w:hint="eastAsia" w:hAnsi="宋体"/>
          <w:szCs w:val="21"/>
        </w:rPr>
        <w:t>乙方</w:t>
      </w:r>
      <w:r>
        <w:rPr>
          <w:rFonts w:hAnsi="宋体"/>
          <w:szCs w:val="21"/>
        </w:rPr>
        <w:t>应按照</w:t>
      </w:r>
      <w:r>
        <w:rPr>
          <w:rFonts w:hint="eastAsia" w:hAnsi="宋体"/>
          <w:szCs w:val="21"/>
        </w:rPr>
        <w:t>甲方</w:t>
      </w:r>
      <w:r>
        <w:rPr>
          <w:rFonts w:hAnsi="宋体"/>
          <w:szCs w:val="21"/>
        </w:rPr>
        <w:t>的要求，以清晰牢固的方式</w:t>
      </w:r>
      <w:r>
        <w:rPr>
          <w:rFonts w:hint="eastAsia" w:hAnsi="宋体"/>
          <w:szCs w:val="21"/>
        </w:rPr>
        <w:t>在产品和外包装上</w:t>
      </w:r>
      <w:r>
        <w:rPr>
          <w:rFonts w:hAnsi="宋体"/>
          <w:szCs w:val="21"/>
        </w:rPr>
        <w:t>标识该物资的名称、型号、规格、制造厂商、批号、序列号、生产日期等信息，以便于对该</w:t>
      </w:r>
      <w:r>
        <w:rPr>
          <w:rFonts w:hint="eastAsia" w:hAnsi="宋体"/>
          <w:szCs w:val="21"/>
        </w:rPr>
        <w:t>产品</w:t>
      </w:r>
      <w:r>
        <w:rPr>
          <w:rFonts w:hAnsi="宋体"/>
          <w:szCs w:val="21"/>
        </w:rPr>
        <w:t>实施有效的追踪控制。该标识应与其包装、装箱单、附带文件保持严格的一致性。</w:t>
      </w:r>
    </w:p>
    <w:p>
      <w:pPr>
        <w:pStyle w:val="10"/>
        <w:widowControl/>
        <w:tabs>
          <w:tab w:val="left" w:pos="704"/>
        </w:tabs>
        <w:snapToGrid w:val="0"/>
        <w:spacing w:line="276" w:lineRule="auto"/>
        <w:ind w:firstLine="420" w:firstLineChars="200"/>
        <w:rPr>
          <w:rFonts w:hAnsi="宋体"/>
          <w:szCs w:val="21"/>
        </w:rPr>
      </w:pPr>
      <w:r>
        <w:rPr>
          <w:rFonts w:hint="eastAsia" w:hAnsi="宋体"/>
          <w:szCs w:val="21"/>
        </w:rPr>
        <w:t>11.</w:t>
      </w:r>
      <w:r>
        <w:rPr>
          <w:rFonts w:hAnsi="宋体"/>
          <w:szCs w:val="21"/>
        </w:rPr>
        <w:t>2</w:t>
      </w:r>
      <w:r>
        <w:rPr>
          <w:rFonts w:hint="eastAsia" w:hAnsi="宋体"/>
          <w:szCs w:val="21"/>
        </w:rPr>
        <w:t>需要时乙方应提供生产历史、制造过程中使用的原材料，以能够进行质量问题的调查和反馈。</w:t>
      </w:r>
    </w:p>
    <w:p>
      <w:pPr>
        <w:rPr>
          <w:rFonts w:ascii="宋体" w:hAnsi="宋体"/>
          <w:b/>
          <w:color w:val="000000"/>
          <w:szCs w:val="21"/>
        </w:rPr>
      </w:pPr>
      <w:r>
        <w:rPr>
          <w:rFonts w:hint="eastAsia"/>
          <w:b/>
        </w:rPr>
        <w:t>12、</w:t>
      </w:r>
      <w:r>
        <w:rPr>
          <w:rFonts w:hint="eastAsia" w:ascii="宋体" w:hAnsi="宋体"/>
          <w:b/>
          <w:bCs/>
          <w:color w:val="000000"/>
          <w:szCs w:val="21"/>
        </w:rPr>
        <w:t>乙方交付产品时需向甲方提供的文件</w:t>
      </w:r>
    </w:p>
    <w:p>
      <w:pPr>
        <w:pStyle w:val="5"/>
        <w:tabs>
          <w:tab w:val="left" w:pos="704"/>
        </w:tabs>
        <w:ind w:firstLine="440" w:firstLineChars="200"/>
        <w:jc w:val="both"/>
        <w:rPr>
          <w:rFonts w:ascii="宋体" w:hAnsi="宋体"/>
          <w:szCs w:val="21"/>
        </w:rPr>
      </w:pPr>
      <w:r>
        <w:rPr>
          <w:rFonts w:hint="eastAsia"/>
          <w:sz w:val="22"/>
          <w:szCs w:val="22"/>
        </w:rPr>
        <w:t>12.</w:t>
      </w:r>
      <w:r>
        <w:rPr>
          <w:sz w:val="22"/>
          <w:szCs w:val="22"/>
        </w:rPr>
        <w:t>1</w:t>
      </w:r>
      <w:r>
        <w:rPr>
          <w:rFonts w:hint="eastAsia"/>
          <w:sz w:val="22"/>
          <w:szCs w:val="22"/>
        </w:rPr>
        <w:t>在乙方交付</w:t>
      </w:r>
      <w:r>
        <w:rPr>
          <w:rFonts w:hint="eastAsia"/>
        </w:rPr>
        <w:t>产品满足本条款条件的情况下，</w:t>
      </w:r>
      <w:r>
        <w:rPr>
          <w:rFonts w:hint="eastAsia" w:ascii="宋体" w:hAnsi="宋体"/>
          <w:szCs w:val="21"/>
        </w:rPr>
        <w:t>乙方交付产品时需向甲方提供下列文件及文件清单：装箱单、质检单、产品说明书、合格证、产品检测报告等相关证明文件。对于</w:t>
      </w:r>
      <w:r>
        <w:rPr>
          <w:rFonts w:hint="eastAsia"/>
          <w:szCs w:val="21"/>
        </w:rPr>
        <w:t>有</w:t>
      </w:r>
      <w:r>
        <w:rPr>
          <w:szCs w:val="21"/>
        </w:rPr>
        <w:t>追溯性要求</w:t>
      </w:r>
      <w:r>
        <w:rPr>
          <w:rFonts w:hint="eastAsia"/>
          <w:szCs w:val="21"/>
        </w:rPr>
        <w:t>的产品，乙方需提供符合性声明。</w:t>
      </w:r>
    </w:p>
    <w:p>
      <w:pPr>
        <w:pStyle w:val="5"/>
        <w:tabs>
          <w:tab w:val="left" w:pos="704"/>
        </w:tabs>
        <w:ind w:firstLine="420" w:firstLineChars="200"/>
        <w:jc w:val="both"/>
        <w:rPr>
          <w:rFonts w:ascii="宋体" w:hAnsi="宋体"/>
          <w:szCs w:val="21"/>
        </w:rPr>
      </w:pPr>
      <w:r>
        <w:rPr>
          <w:rFonts w:hint="eastAsia" w:ascii="宋体" w:hAnsi="宋体"/>
          <w:szCs w:val="21"/>
        </w:rPr>
        <w:t>12.</w:t>
      </w:r>
      <w:r>
        <w:rPr>
          <w:rFonts w:ascii="宋体" w:hAnsi="宋体"/>
          <w:szCs w:val="21"/>
        </w:rPr>
        <w:t>2</w:t>
      </w:r>
      <w:r>
        <w:rPr>
          <w:rFonts w:hint="eastAsia" w:ascii="宋体" w:hAnsi="宋体"/>
          <w:szCs w:val="21"/>
        </w:rPr>
        <w:t>有法律法规等规定的特殊要求时，乙方需提供相应的符合法律要求的证明材料。</w:t>
      </w:r>
    </w:p>
    <w:p>
      <w:pPr>
        <w:pStyle w:val="5"/>
        <w:rPr>
          <w:rFonts w:ascii="宋体" w:hAnsi="宋体" w:cs="Arial"/>
          <w:b/>
          <w:color w:val="000000"/>
          <w:szCs w:val="21"/>
        </w:rPr>
      </w:pPr>
      <w:r>
        <w:rPr>
          <w:rFonts w:hint="eastAsia" w:asciiTheme="minorEastAsia" w:hAnsiTheme="minorEastAsia" w:eastAsiaTheme="minorEastAsia"/>
          <w:b/>
          <w:szCs w:val="21"/>
        </w:rPr>
        <w:t>13、</w:t>
      </w:r>
      <w:r>
        <w:rPr>
          <w:rFonts w:hint="eastAsia" w:ascii="宋体" w:hAnsi="宋体" w:cs="Arial"/>
          <w:b/>
          <w:color w:val="000000"/>
          <w:szCs w:val="21"/>
        </w:rPr>
        <w:t>财产所有权及风险</w:t>
      </w:r>
    </w:p>
    <w:p>
      <w:pPr>
        <w:pStyle w:val="5"/>
        <w:tabs>
          <w:tab w:val="left" w:pos="644"/>
          <w:tab w:val="left" w:pos="720"/>
        </w:tabs>
        <w:ind w:firstLine="420" w:firstLineChars="200"/>
        <w:rPr>
          <w:rFonts w:ascii="宋体" w:hAnsi="宋体"/>
          <w:szCs w:val="21"/>
        </w:rPr>
      </w:pPr>
      <w:r>
        <w:rPr>
          <w:rFonts w:hint="eastAsia" w:ascii="宋体" w:hAnsi="宋体" w:cs="Arial"/>
          <w:szCs w:val="21"/>
        </w:rPr>
        <w:t>13.</w:t>
      </w:r>
      <w:r>
        <w:rPr>
          <w:rFonts w:ascii="宋体" w:hAnsi="宋体" w:cs="Arial"/>
          <w:szCs w:val="21"/>
        </w:rPr>
        <w:t>1</w:t>
      </w:r>
      <w:r>
        <w:rPr>
          <w:rFonts w:hint="eastAsia" w:ascii="宋体" w:hAnsi="宋体" w:cs="Arial"/>
          <w:szCs w:val="21"/>
        </w:rPr>
        <w:t>放置在乙方处的所有甲方已购买的模具和由甲方提供的物品，由乙方负责保养维护，乙方应以合理的注意和勤勉使用</w:t>
      </w:r>
      <w:r>
        <w:rPr>
          <w:rFonts w:hint="eastAsia" w:ascii="宋体" w:hAnsi="宋体"/>
        </w:rPr>
        <w:t>并进行</w:t>
      </w:r>
      <w:r>
        <w:rPr>
          <w:rFonts w:hint="eastAsia" w:ascii="宋体" w:hAnsi="宋体" w:cs="Arial"/>
          <w:szCs w:val="21"/>
        </w:rPr>
        <w:t>维护。</w:t>
      </w:r>
    </w:p>
    <w:p>
      <w:pPr>
        <w:pStyle w:val="5"/>
        <w:tabs>
          <w:tab w:val="left" w:pos="644"/>
          <w:tab w:val="left" w:pos="720"/>
        </w:tabs>
        <w:ind w:firstLine="420" w:firstLineChars="200"/>
        <w:rPr>
          <w:rFonts w:ascii="宋体" w:hAnsi="宋体"/>
          <w:szCs w:val="21"/>
        </w:rPr>
      </w:pPr>
      <w:r>
        <w:rPr>
          <w:rFonts w:ascii="宋体" w:hAnsi="宋体"/>
          <w:szCs w:val="21"/>
        </w:rPr>
        <w:t>13.2</w:t>
      </w:r>
      <w:r>
        <w:rPr>
          <w:rFonts w:hint="eastAsia" w:ascii="宋体" w:hAnsi="宋体"/>
          <w:szCs w:val="21"/>
        </w:rPr>
        <w:t>上述财产的所有权属于甲方，乙方</w:t>
      </w:r>
      <w:r>
        <w:rPr>
          <w:rFonts w:hint="eastAsia" w:ascii="宋体" w:hAnsi="宋体"/>
        </w:rPr>
        <w:t>不得出售、租赁、出借、抵押、质押、留置或以其它任何方式向第三方处置及设定任何权利负担。</w:t>
      </w:r>
    </w:p>
    <w:p>
      <w:pPr>
        <w:pStyle w:val="5"/>
        <w:tabs>
          <w:tab w:val="left" w:pos="644"/>
          <w:tab w:val="left" w:pos="720"/>
        </w:tabs>
        <w:ind w:firstLine="420" w:firstLineChars="200"/>
        <w:rPr>
          <w:rFonts w:ascii="宋体" w:hAnsi="宋体"/>
          <w:szCs w:val="21"/>
        </w:rPr>
      </w:pPr>
      <w:r>
        <w:rPr>
          <w:rFonts w:ascii="宋体" w:hAnsi="宋体" w:cs="Arial"/>
          <w:szCs w:val="21"/>
        </w:rPr>
        <w:t>13.3</w:t>
      </w:r>
      <w:r>
        <w:rPr>
          <w:rFonts w:hint="eastAsia" w:ascii="宋体" w:hAnsi="宋体" w:cs="Arial"/>
          <w:szCs w:val="21"/>
        </w:rPr>
        <w:t>乙方应对这类财产加以标志或标识，清楚标明，并且其保管应与乙方的财产分开</w:t>
      </w:r>
      <w:r>
        <w:rPr>
          <w:rFonts w:ascii="宋体" w:hAnsi="宋体" w:cs="Arial"/>
          <w:szCs w:val="21"/>
        </w:rPr>
        <w:t>,</w:t>
      </w:r>
      <w:r>
        <w:rPr>
          <w:rFonts w:hint="eastAsia"/>
          <w:szCs w:val="21"/>
        </w:rPr>
        <w:t xml:space="preserve"> 并负责妥善保管</w:t>
      </w:r>
      <w:r>
        <w:rPr>
          <w:rFonts w:hint="eastAsia" w:ascii="宋体" w:hAnsi="宋体" w:cs="Arial"/>
          <w:szCs w:val="21"/>
        </w:rPr>
        <w:t>。</w:t>
      </w:r>
    </w:p>
    <w:p>
      <w:pPr>
        <w:pStyle w:val="5"/>
        <w:tabs>
          <w:tab w:val="left" w:pos="644"/>
          <w:tab w:val="left" w:pos="720"/>
        </w:tabs>
        <w:ind w:firstLine="420" w:firstLineChars="200"/>
        <w:rPr>
          <w:rFonts w:ascii="宋体" w:hAnsi="宋体"/>
          <w:szCs w:val="21"/>
        </w:rPr>
      </w:pPr>
      <w:r>
        <w:rPr>
          <w:rFonts w:ascii="宋体" w:hAnsi="宋体" w:cs="Arial"/>
          <w:szCs w:val="21"/>
        </w:rPr>
        <w:t>13.4</w:t>
      </w:r>
      <w:r>
        <w:rPr>
          <w:rFonts w:hint="eastAsia" w:ascii="宋体" w:hAnsi="宋体" w:cs="Arial"/>
          <w:szCs w:val="21"/>
        </w:rPr>
        <w:t>乙方不能使用或替换甲方的上述财产，除非经甲方书面同意用于满足甲方的订单；乙方也不能复制或报废，除非有甲方的书面许可。</w:t>
      </w:r>
    </w:p>
    <w:p>
      <w:pPr>
        <w:pStyle w:val="5"/>
        <w:tabs>
          <w:tab w:val="left" w:pos="644"/>
          <w:tab w:val="left" w:pos="720"/>
        </w:tabs>
        <w:ind w:firstLine="420" w:firstLineChars="200"/>
        <w:rPr>
          <w:rFonts w:ascii="宋体" w:hAnsi="宋体"/>
          <w:szCs w:val="21"/>
        </w:rPr>
      </w:pPr>
      <w:r>
        <w:rPr>
          <w:rFonts w:ascii="宋体" w:hAnsi="宋体" w:cs="Arial"/>
          <w:szCs w:val="21"/>
        </w:rPr>
        <w:t>13.5</w:t>
      </w:r>
      <w:r>
        <w:rPr>
          <w:rFonts w:hint="eastAsia" w:ascii="宋体" w:hAnsi="宋体" w:cs="Arial"/>
          <w:szCs w:val="21"/>
        </w:rPr>
        <w:t>如果甲方提出要求，乙方将签署财务声明或其它文件，证明本条第1款中所规定的物品所有权，并记录在案。</w:t>
      </w:r>
    </w:p>
    <w:p>
      <w:pPr>
        <w:jc w:val="left"/>
        <w:rPr>
          <w:rFonts w:ascii="宋体" w:hAnsi="宋体"/>
          <w:b/>
          <w:bCs/>
          <w:color w:val="000000"/>
          <w:szCs w:val="21"/>
        </w:rPr>
      </w:pPr>
      <w:r>
        <w:rPr>
          <w:rFonts w:hint="eastAsia" w:asciiTheme="minorEastAsia" w:hAnsiTheme="minorEastAsia" w:eastAsiaTheme="minorEastAsia"/>
          <w:b/>
          <w:szCs w:val="21"/>
        </w:rPr>
        <w:t>1</w:t>
      </w:r>
      <w:r>
        <w:rPr>
          <w:rFonts w:asciiTheme="minorEastAsia" w:hAnsiTheme="minorEastAsia" w:eastAsiaTheme="minorEastAsia"/>
          <w:b/>
          <w:szCs w:val="21"/>
        </w:rPr>
        <w:t>4</w:t>
      </w:r>
      <w:r>
        <w:rPr>
          <w:rFonts w:hint="eastAsia" w:asciiTheme="minorEastAsia" w:hAnsiTheme="minorEastAsia" w:eastAsiaTheme="minorEastAsia"/>
          <w:b/>
          <w:szCs w:val="21"/>
        </w:rPr>
        <w:t>、</w:t>
      </w:r>
      <w:r>
        <w:rPr>
          <w:rFonts w:hint="eastAsia" w:ascii="宋体" w:hAnsi="宋体"/>
          <w:b/>
          <w:bCs/>
          <w:color w:val="000000"/>
          <w:szCs w:val="21"/>
        </w:rPr>
        <w:t>知识产权保护</w:t>
      </w:r>
    </w:p>
    <w:p>
      <w:pPr>
        <w:tabs>
          <w:tab w:val="left" w:pos="720"/>
        </w:tabs>
        <w:ind w:firstLine="420" w:firstLineChars="200"/>
        <w:jc w:val="left"/>
        <w:rPr>
          <w:rFonts w:hint="eastAsia" w:ascii="宋体" w:hAnsi="宋体"/>
          <w:szCs w:val="21"/>
        </w:rPr>
      </w:pPr>
      <w:r>
        <w:rPr>
          <w:rFonts w:hint="eastAsia" w:ascii="宋体" w:hAnsi="宋体"/>
          <w:szCs w:val="21"/>
        </w:rPr>
        <w:t>14.</w:t>
      </w:r>
      <w:r>
        <w:rPr>
          <w:rFonts w:ascii="宋体" w:hAnsi="宋体"/>
          <w:szCs w:val="21"/>
        </w:rPr>
        <w:t>1</w:t>
      </w:r>
      <w:r>
        <w:rPr>
          <w:rFonts w:hint="eastAsia" w:ascii="宋体" w:hAnsi="宋体"/>
          <w:szCs w:val="21"/>
        </w:rPr>
        <w:t>乙方保证所有产品的生产工艺不侵犯或违反甲方及第三方的专利权、设计权、版权、商标权、软件的著作权或其他专有权</w:t>
      </w:r>
      <w:r>
        <w:rPr>
          <w:rFonts w:hint="eastAsia" w:ascii="宋体" w:hAnsi="宋体"/>
          <w:szCs w:val="21"/>
          <w:lang w:eastAsia="zh-CN"/>
        </w:rPr>
        <w:t>。</w:t>
      </w:r>
      <w:r>
        <w:rPr>
          <w:rFonts w:hint="eastAsia" w:ascii="宋体" w:hAnsi="宋体"/>
          <w:szCs w:val="21"/>
        </w:rPr>
        <w:t>如有任何第三方指控乙方产品有违反本条保证且有证据证明，乙方应自行承担费用并采取下列补救措施中最先可行的，并赔偿甲方遭受的损失：（</w:t>
      </w:r>
      <w:r>
        <w:rPr>
          <w:rFonts w:ascii="宋体" w:hAnsi="宋体"/>
          <w:szCs w:val="21"/>
        </w:rPr>
        <w:t>1</w:t>
      </w:r>
      <w:r>
        <w:rPr>
          <w:rFonts w:hint="eastAsia" w:ascii="宋体" w:hAnsi="宋体"/>
          <w:szCs w:val="21"/>
        </w:rPr>
        <w:t>）</w:t>
      </w:r>
      <w:r>
        <w:rPr>
          <w:rFonts w:hint="eastAsia" w:ascii="MS Mincho" w:hAnsi="MS Mincho" w:eastAsia="MS Mincho" w:cs="MS Mincho"/>
          <w:szCs w:val="21"/>
        </w:rPr>
        <w:t>使</w:t>
      </w:r>
      <w:r>
        <w:rPr>
          <w:rFonts w:hint="eastAsia" w:ascii="宋体" w:hAnsi="宋体"/>
          <w:szCs w:val="21"/>
        </w:rPr>
        <w:t>甲方得到继续使用和销售符合本合同的产品的权利；（</w:t>
      </w:r>
      <w:r>
        <w:rPr>
          <w:rFonts w:ascii="宋体" w:hAnsi="宋体"/>
          <w:szCs w:val="21"/>
        </w:rPr>
        <w:t>2</w:t>
      </w:r>
      <w:r>
        <w:rPr>
          <w:rFonts w:hint="eastAsia" w:ascii="宋体" w:hAnsi="宋体"/>
          <w:szCs w:val="21"/>
        </w:rPr>
        <w:t>）修改产品，使其不侵权并符合本合同；（</w:t>
      </w:r>
      <w:r>
        <w:rPr>
          <w:rFonts w:ascii="宋体" w:hAnsi="宋体"/>
          <w:szCs w:val="21"/>
        </w:rPr>
        <w:t>3</w:t>
      </w:r>
      <w:r>
        <w:rPr>
          <w:rFonts w:hint="eastAsia" w:ascii="宋体" w:hAnsi="宋体"/>
          <w:szCs w:val="21"/>
        </w:rPr>
        <w:t>）用不侵权且符合本合同的产品于索赔发生或</w:t>
      </w:r>
      <w:r>
        <w:rPr>
          <w:szCs w:val="21"/>
        </w:rPr>
        <w:t>甲方</w:t>
      </w:r>
      <w:r>
        <w:rPr>
          <w:rFonts w:hint="eastAsia" w:ascii="宋体" w:hAnsi="宋体"/>
          <w:szCs w:val="21"/>
        </w:rPr>
        <w:t>通</w:t>
      </w:r>
      <w:r>
        <w:rPr>
          <w:szCs w:val="21"/>
        </w:rPr>
        <w:t>知</w:t>
      </w:r>
      <w:r>
        <w:rPr>
          <w:rFonts w:hint="eastAsia" w:ascii="宋体" w:hAnsi="宋体"/>
          <w:szCs w:val="21"/>
        </w:rPr>
        <w:t>之</w:t>
      </w:r>
      <w:r>
        <w:rPr>
          <w:szCs w:val="21"/>
        </w:rPr>
        <w:t>日</w:t>
      </w:r>
      <w:r>
        <w:rPr>
          <w:rFonts w:hint="eastAsia" w:ascii="宋体" w:hAnsi="宋体" w:cs="宋体"/>
          <w:szCs w:val="21"/>
        </w:rPr>
        <w:t>起</w:t>
      </w:r>
      <w:r>
        <w:rPr>
          <w:rFonts w:hint="eastAsia" w:ascii="宋体" w:hAnsi="宋体"/>
          <w:szCs w:val="21"/>
        </w:rPr>
        <w:t>10日内替换该产品；</w:t>
      </w:r>
    </w:p>
    <w:p>
      <w:pPr>
        <w:tabs>
          <w:tab w:val="left" w:pos="720"/>
        </w:tabs>
        <w:ind w:firstLine="420" w:firstLineChars="200"/>
        <w:jc w:val="left"/>
        <w:rPr>
          <w:rFonts w:ascii="宋体" w:hAnsi="宋体"/>
          <w:szCs w:val="21"/>
        </w:rPr>
      </w:pPr>
      <w:r>
        <w:rPr>
          <w:rFonts w:ascii="宋体" w:hAnsi="宋体"/>
          <w:szCs w:val="21"/>
        </w:rPr>
        <w:t>14.2</w:t>
      </w:r>
      <w:r>
        <w:rPr>
          <w:rFonts w:hint="eastAsia" w:ascii="宋体" w:hAnsi="宋体"/>
          <w:color w:val="000000"/>
          <w:szCs w:val="21"/>
        </w:rPr>
        <w:t>乙方为履行本合同</w:t>
      </w:r>
      <w:r>
        <w:rPr>
          <w:rFonts w:hint="eastAsia" w:ascii="宋体" w:hAnsi="宋体"/>
          <w:szCs w:val="21"/>
        </w:rPr>
        <w:t>使用自有知识产权的，乙方同意以永久性的、不可撤销的、不可转让的、免费的、可分许可的方式授权予甲方及其关联方实体和客户使用。</w:t>
      </w:r>
      <w:r>
        <w:rPr>
          <w:rFonts w:ascii="宋体" w:hAnsi="宋体"/>
          <w:szCs w:val="21"/>
        </w:rPr>
        <w:t xml:space="preserve"> </w:t>
      </w:r>
    </w:p>
    <w:p>
      <w:pPr>
        <w:tabs>
          <w:tab w:val="left" w:pos="720"/>
        </w:tabs>
        <w:ind w:firstLine="420" w:firstLineChars="200"/>
        <w:jc w:val="left"/>
        <w:rPr>
          <w:rFonts w:ascii="宋体" w:hAnsi="宋体"/>
          <w:szCs w:val="21"/>
        </w:rPr>
      </w:pPr>
      <w:r>
        <w:rPr>
          <w:rFonts w:ascii="宋体" w:hAnsi="宋体"/>
          <w:szCs w:val="21"/>
        </w:rPr>
        <w:t xml:space="preserve">14.3 </w:t>
      </w:r>
      <w:r>
        <w:rPr>
          <w:rFonts w:hint="eastAsia" w:ascii="宋体" w:hAnsi="宋体"/>
          <w:szCs w:val="21"/>
        </w:rPr>
        <w:t>甲方提供给乙方的用于生产本合同项下产品的设计、图纸、检验标准及产品的技术规范或规格要求内包含的该产品的设计、生产、组装或检测方法或工艺以及提供的模具和外协材料等知识产权及所有权归甲方所有，并保证不侵犯或违反第三方的专利权、设计权、版权、商标权、软件的著作权或其他专有权。甲方应保护乙方免受基于甲方提供产品的设计侵犯其他第</w:t>
      </w:r>
      <w:r>
        <w:rPr>
          <w:rFonts w:ascii="Arial Unicode MS" w:hAnsi="Arial Unicode MS" w:cs="Arial Unicode MS"/>
          <w:szCs w:val="21"/>
        </w:rPr>
        <w:t>三</w:t>
      </w:r>
      <w:r>
        <w:rPr>
          <w:rFonts w:hint="eastAsia" w:ascii="宋体" w:hAnsi="宋体"/>
          <w:szCs w:val="21"/>
        </w:rPr>
        <w:t>方的知识产权而产生的索赔。但该等损失是由于乙方原因</w:t>
      </w:r>
      <w:r>
        <w:rPr>
          <w:rFonts w:hint="eastAsia" w:ascii="宋体" w:hAnsi="宋体" w:cs="宋体"/>
          <w:szCs w:val="21"/>
        </w:rPr>
        <w:t>引起的</w:t>
      </w:r>
      <w:r>
        <w:rPr>
          <w:rFonts w:hint="eastAsia" w:ascii="MS Mincho" w:hAnsi="MS Mincho" w:eastAsia="MS Mincho" w:cs="MS Mincho"/>
          <w:szCs w:val="21"/>
        </w:rPr>
        <w:t>除</w:t>
      </w:r>
      <w:r>
        <w:rPr>
          <w:rFonts w:hint="eastAsia" w:ascii="宋体" w:hAnsi="宋体" w:cs="宋体"/>
          <w:szCs w:val="21"/>
        </w:rPr>
        <w:t>外</w:t>
      </w:r>
      <w:r>
        <w:rPr>
          <w:rFonts w:hint="eastAsia" w:ascii="宋体" w:hAnsi="宋体"/>
          <w:szCs w:val="21"/>
        </w:rPr>
        <w:t>。</w:t>
      </w:r>
    </w:p>
    <w:p>
      <w:pPr>
        <w:tabs>
          <w:tab w:val="left" w:pos="720"/>
        </w:tabs>
        <w:ind w:firstLine="420" w:firstLineChars="200"/>
        <w:jc w:val="left"/>
        <w:rPr>
          <w:rFonts w:ascii="宋体" w:hAnsi="宋体"/>
          <w:szCs w:val="21"/>
        </w:rPr>
      </w:pPr>
      <w:r>
        <w:rPr>
          <w:rFonts w:hint="eastAsia" w:ascii="宋体" w:hAnsi="宋体"/>
          <w:szCs w:val="21"/>
        </w:rPr>
        <w:t>14.4 除非双方另有书面约定，本合同产品的所有知识产权，包括但不限于专利权、专利申请权、设计权、版权、商标权、软件的著作权</w:t>
      </w:r>
      <w:r>
        <w:rPr>
          <w:rFonts w:hint="eastAsia" w:ascii="MS Mincho" w:hAnsi="MS Mincho" w:eastAsia="MS Mincho" w:cs="MS Mincho"/>
          <w:szCs w:val="21"/>
        </w:rPr>
        <w:t>或</w:t>
      </w:r>
      <w:r>
        <w:rPr>
          <w:rFonts w:hint="eastAsia" w:ascii="宋体" w:hAnsi="宋体"/>
          <w:szCs w:val="21"/>
        </w:rPr>
        <w:t>其他专有权属于甲方。除非双方另有书面约定，不论本合同是否终止，乙方没有权利将属于</w:t>
      </w:r>
      <w:r>
        <w:rPr>
          <w:rFonts w:ascii="宋体" w:hAnsi="宋体"/>
          <w:szCs w:val="21"/>
        </w:rPr>
        <w:t>甲方的知识产权</w:t>
      </w:r>
      <w:r>
        <w:rPr>
          <w:rFonts w:hint="eastAsia" w:ascii="宋体" w:hAnsi="宋体"/>
          <w:szCs w:val="21"/>
        </w:rPr>
        <w:t>以包括但不限于转让、销售、许可等任何形式授予给</w:t>
      </w:r>
      <w:r>
        <w:rPr>
          <w:rFonts w:hint="eastAsia" w:ascii="宋体" w:hAnsi="宋体" w:cs="宋体"/>
          <w:szCs w:val="21"/>
        </w:rPr>
        <w:t>第</w:t>
      </w:r>
      <w:r>
        <w:rPr>
          <w:rFonts w:hint="eastAsia" w:ascii="宋体" w:hAnsi="宋体"/>
          <w:szCs w:val="21"/>
        </w:rPr>
        <w:t>三方，同时也没有权利基于本合同之外的目的生产、销售本合同产品。</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14.5因履行本合同产生的新知识产权，如涉及使用甲方提供的图纸、规格明细、资料、供给物料、模具等以及其信息的或者口头披露的技术信息的，该发明创造产生的专利权（发明、实用新型、外观设计）、著作权和其他知识产权，均属甲方所有。乙方单独取得上述专利权（发明、实用新型、外观设计）、著作权和其他知识产权的，应按甲方的要求将其无偿转让给甲方。</w:t>
      </w:r>
    </w:p>
    <w:p>
      <w:pPr>
        <w:tabs>
          <w:tab w:val="left" w:pos="1080"/>
        </w:tabs>
        <w:jc w:val="left"/>
        <w:rPr>
          <w:rFonts w:ascii="宋体" w:hAnsi="宋体" w:cs="Arial"/>
          <w:szCs w:val="21"/>
        </w:rPr>
      </w:pPr>
      <w:r>
        <w:rPr>
          <w:rFonts w:hint="eastAsia" w:asciiTheme="minorEastAsia" w:hAnsiTheme="minorEastAsia" w:eastAsiaTheme="minorEastAsia"/>
          <w:b/>
          <w:szCs w:val="21"/>
        </w:rPr>
        <w:t>15、</w:t>
      </w:r>
      <w:r>
        <w:rPr>
          <w:rFonts w:hint="eastAsia" w:ascii="宋体" w:hAnsi="宋体"/>
          <w:b/>
          <w:szCs w:val="21"/>
        </w:rPr>
        <w:t>相关规定的遵守</w:t>
      </w:r>
    </w:p>
    <w:p>
      <w:pPr>
        <w:tabs>
          <w:tab w:val="left" w:pos="1080"/>
        </w:tabs>
        <w:ind w:firstLine="420" w:firstLineChars="200"/>
        <w:jc w:val="left"/>
        <w:rPr>
          <w:rFonts w:ascii="宋体" w:hAnsi="宋体" w:cs="Arial"/>
          <w:szCs w:val="21"/>
        </w:rPr>
      </w:pPr>
      <w:r>
        <w:rPr>
          <w:rFonts w:ascii="宋体" w:hAnsi="宋体" w:cs="Arial"/>
          <w:szCs w:val="21"/>
        </w:rPr>
        <w:t>15.1</w:t>
      </w:r>
      <w:r>
        <w:rPr>
          <w:rFonts w:hint="eastAsia" w:ascii="宋体" w:hAnsi="宋体"/>
          <w:bCs/>
          <w:szCs w:val="21"/>
        </w:rPr>
        <w:t>遵守法律，乙方承诺在任何时候均应遵循中国的法律法规。</w:t>
      </w:r>
    </w:p>
    <w:p>
      <w:pPr>
        <w:adjustRightInd w:val="0"/>
        <w:snapToGrid w:val="0"/>
        <w:spacing w:line="400" w:lineRule="exact"/>
        <w:ind w:firstLine="420" w:firstLineChars="200"/>
        <w:rPr>
          <w:rFonts w:ascii="宋体" w:hAnsi="宋体"/>
          <w:bCs/>
          <w:szCs w:val="21"/>
        </w:rPr>
      </w:pPr>
      <w:r>
        <w:rPr>
          <w:rFonts w:ascii="宋体" w:hAnsi="宋体"/>
          <w:bCs/>
          <w:szCs w:val="21"/>
        </w:rPr>
        <w:t>15.2</w:t>
      </w:r>
      <w:r>
        <w:rPr>
          <w:rFonts w:hint="eastAsia" w:ascii="宋体" w:hAnsi="宋体"/>
          <w:bCs/>
          <w:szCs w:val="21"/>
        </w:rPr>
        <w:t>禁止贿赂</w:t>
      </w:r>
      <w:r>
        <w:rPr>
          <w:rFonts w:ascii="宋体" w:hAnsi="宋体"/>
          <w:bCs/>
          <w:szCs w:val="21"/>
        </w:rPr>
        <w:t>，</w:t>
      </w:r>
      <w:r>
        <w:rPr>
          <w:rFonts w:hint="eastAsia" w:ascii="宋体" w:hAnsi="宋体"/>
          <w:bCs/>
          <w:szCs w:val="21"/>
        </w:rPr>
        <w:t>乙方及其工作人员不得以公司或私人名义向任何</w:t>
      </w:r>
      <w:r>
        <w:rPr>
          <w:rFonts w:hint="eastAsia" w:ascii="宋体" w:hAnsi="宋体"/>
          <w:szCs w:val="21"/>
        </w:rPr>
        <w:t>甲方</w:t>
      </w:r>
      <w:r>
        <w:rPr>
          <w:rFonts w:hint="eastAsia" w:ascii="宋体" w:hAnsi="宋体"/>
          <w:bCs/>
          <w:szCs w:val="21"/>
        </w:rPr>
        <w:t>的员工、代表或代理等直接</w:t>
      </w:r>
      <w:r>
        <w:rPr>
          <w:rFonts w:hint="eastAsia" w:asciiTheme="minorEastAsia" w:hAnsiTheme="minorEastAsia" w:eastAsiaTheme="minorEastAsia"/>
          <w:szCs w:val="21"/>
        </w:rPr>
        <w:t>、</w:t>
      </w:r>
      <w:r>
        <w:rPr>
          <w:rFonts w:hint="eastAsia" w:ascii="宋体" w:hAnsi="宋体"/>
          <w:bCs/>
          <w:szCs w:val="21"/>
        </w:rPr>
        <w:t>或间接赠送礼金、贵重礼品、有价证券，或采取其他变相手段提供不正当利益。如有违反且查证属实，</w:t>
      </w:r>
      <w:r>
        <w:rPr>
          <w:rFonts w:hint="eastAsia" w:ascii="宋体" w:hAnsi="宋体"/>
          <w:szCs w:val="21"/>
        </w:rPr>
        <w:t>甲方</w:t>
      </w:r>
      <w:r>
        <w:rPr>
          <w:rFonts w:hint="eastAsia" w:ascii="宋体" w:hAnsi="宋体"/>
          <w:bCs/>
          <w:szCs w:val="21"/>
        </w:rPr>
        <w:t>有权单方面终止本合同，同时保留追究乙方法律责任的权利。</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6、违约责任</w:t>
      </w:r>
    </w:p>
    <w:p>
      <w:pPr>
        <w:numPr>
          <w:ilvl w:val="0"/>
          <w:numId w:val="0"/>
        </w:numPr>
        <w:spacing w:line="360" w:lineRule="auto"/>
        <w:ind w:firstLine="420" w:firstLineChars="200"/>
        <w:jc w:val="left"/>
        <w:rPr>
          <w:rFonts w:ascii="宋体" w:hAnsi="宋体" w:cs="Arial"/>
          <w:color w:val="333333"/>
          <w:kern w:val="0"/>
          <w:szCs w:val="21"/>
        </w:rPr>
      </w:pPr>
      <w:r>
        <w:rPr>
          <w:rFonts w:ascii="宋体" w:hAnsi="宋体"/>
          <w:szCs w:val="21"/>
        </w:rPr>
        <w:t>1</w:t>
      </w:r>
      <w:r>
        <w:rPr>
          <w:rFonts w:hint="eastAsia" w:ascii="宋体" w:hAnsi="宋体"/>
          <w:szCs w:val="21"/>
        </w:rPr>
        <w:t xml:space="preserve">6.1 </w:t>
      </w:r>
      <w:r>
        <w:rPr>
          <w:rFonts w:hint="eastAsia" w:ascii="宋体" w:hAnsi="宋体" w:cs="Arial"/>
          <w:color w:val="333333"/>
          <w:kern w:val="0"/>
          <w:szCs w:val="21"/>
        </w:rPr>
        <w:t>如因</w:t>
      </w:r>
      <w:r>
        <w:rPr>
          <w:rFonts w:ascii="宋体" w:hAnsi="宋体" w:cs="Arial"/>
          <w:color w:val="333333"/>
          <w:kern w:val="0"/>
          <w:szCs w:val="21"/>
        </w:rPr>
        <w:t>乙方原因导致</w:t>
      </w:r>
      <w:r>
        <w:rPr>
          <w:rFonts w:hint="eastAsia" w:ascii="宋体" w:hAnsi="宋体" w:cs="Arial"/>
          <w:color w:val="333333"/>
          <w:kern w:val="0"/>
          <w:szCs w:val="21"/>
        </w:rPr>
        <w:t>模具</w:t>
      </w:r>
      <w:r>
        <w:rPr>
          <w:rFonts w:ascii="宋体" w:hAnsi="宋体" w:cs="Arial"/>
          <w:color w:val="333333"/>
          <w:kern w:val="0"/>
          <w:szCs w:val="21"/>
        </w:rPr>
        <w:t>交付延迟，</w:t>
      </w:r>
      <w:r>
        <w:rPr>
          <w:rFonts w:hint="eastAsia" w:ascii="宋体" w:hAnsi="宋体"/>
        </w:rPr>
        <w:t>每逾期一日，按合同总金额的【5%】/日支付违约金，</w:t>
      </w:r>
      <w:r>
        <w:rPr>
          <w:rFonts w:ascii="宋体" w:hAnsi="宋体" w:cs="Arial"/>
          <w:color w:val="333333"/>
          <w:kern w:val="0"/>
          <w:szCs w:val="21"/>
        </w:rPr>
        <w:t>若</w:t>
      </w:r>
      <w:r>
        <w:rPr>
          <w:rFonts w:hint="eastAsia" w:ascii="宋体" w:hAnsi="宋体" w:cs="Arial"/>
          <w:color w:val="333333"/>
          <w:kern w:val="0"/>
          <w:szCs w:val="21"/>
        </w:rPr>
        <w:t>乙方延迟履约的情形</w:t>
      </w:r>
      <w:r>
        <w:rPr>
          <w:rFonts w:ascii="宋体" w:hAnsi="宋体" w:cs="Arial"/>
          <w:color w:val="333333"/>
          <w:kern w:val="0"/>
          <w:szCs w:val="21"/>
        </w:rPr>
        <w:t>达十日以上时，甲方</w:t>
      </w:r>
      <w:r>
        <w:rPr>
          <w:rFonts w:hint="eastAsia" w:ascii="宋体" w:hAnsi="宋体" w:cs="Arial"/>
          <w:color w:val="333333"/>
          <w:kern w:val="0"/>
          <w:szCs w:val="21"/>
        </w:rPr>
        <w:t>可</w:t>
      </w:r>
      <w:r>
        <w:rPr>
          <w:rFonts w:ascii="宋体" w:hAnsi="宋体" w:cs="Arial"/>
          <w:color w:val="333333"/>
          <w:kern w:val="0"/>
          <w:szCs w:val="21"/>
        </w:rPr>
        <w:t>不经催告径行解除本协议，除要求乙方</w:t>
      </w:r>
      <w:r>
        <w:rPr>
          <w:rFonts w:hint="eastAsia" w:ascii="宋体" w:hAnsi="宋体" w:cs="Arial"/>
          <w:color w:val="333333"/>
          <w:kern w:val="0"/>
          <w:szCs w:val="21"/>
        </w:rPr>
        <w:t>双</w:t>
      </w:r>
      <w:r>
        <w:rPr>
          <w:rFonts w:ascii="宋体" w:hAnsi="宋体" w:cs="Arial"/>
          <w:color w:val="333333"/>
          <w:kern w:val="0"/>
          <w:szCs w:val="21"/>
        </w:rPr>
        <w:t>倍返还</w:t>
      </w:r>
      <w:r>
        <w:rPr>
          <w:rFonts w:hint="eastAsia" w:ascii="宋体" w:hAnsi="宋体" w:cs="Arial"/>
          <w:color w:val="333333"/>
          <w:kern w:val="0"/>
          <w:szCs w:val="21"/>
        </w:rPr>
        <w:t>甲方已付金额</w:t>
      </w:r>
      <w:r>
        <w:rPr>
          <w:rFonts w:ascii="宋体" w:hAnsi="宋体" w:cs="Arial"/>
          <w:color w:val="333333"/>
          <w:kern w:val="0"/>
          <w:szCs w:val="21"/>
        </w:rPr>
        <w:t>作为</w:t>
      </w:r>
      <w:r>
        <w:rPr>
          <w:rFonts w:hint="eastAsia" w:ascii="宋体" w:hAnsi="宋体" w:cs="Arial"/>
          <w:color w:val="333333"/>
          <w:kern w:val="0"/>
          <w:szCs w:val="21"/>
        </w:rPr>
        <w:t>惩罚</w:t>
      </w:r>
      <w:r>
        <w:rPr>
          <w:rFonts w:ascii="宋体" w:hAnsi="宋体" w:cs="Arial"/>
          <w:color w:val="333333"/>
          <w:kern w:val="0"/>
          <w:szCs w:val="21"/>
        </w:rPr>
        <w:t>性违约金外，并</w:t>
      </w:r>
      <w:r>
        <w:rPr>
          <w:rFonts w:hint="eastAsia" w:ascii="宋体" w:hAnsi="宋体" w:cs="Arial"/>
          <w:color w:val="333333"/>
          <w:kern w:val="0"/>
          <w:szCs w:val="21"/>
        </w:rPr>
        <w:t>保留</w:t>
      </w:r>
      <w:r>
        <w:rPr>
          <w:rFonts w:ascii="宋体" w:hAnsi="宋体" w:cs="Arial"/>
          <w:color w:val="333333"/>
          <w:kern w:val="0"/>
          <w:szCs w:val="21"/>
        </w:rPr>
        <w:t>向乙方</w:t>
      </w:r>
      <w:r>
        <w:rPr>
          <w:rFonts w:hint="eastAsia" w:ascii="宋体" w:hAnsi="宋体" w:cs="Arial"/>
          <w:color w:val="333333"/>
          <w:kern w:val="0"/>
          <w:szCs w:val="21"/>
        </w:rPr>
        <w:t>追</w:t>
      </w:r>
      <w:r>
        <w:rPr>
          <w:rFonts w:ascii="宋体" w:hAnsi="宋体" w:cs="Arial"/>
          <w:color w:val="333333"/>
          <w:kern w:val="0"/>
          <w:szCs w:val="21"/>
        </w:rPr>
        <w:t>偿由此</w:t>
      </w:r>
      <w:r>
        <w:rPr>
          <w:rFonts w:hint="eastAsia" w:ascii="宋体" w:hAnsi="宋体" w:cs="Arial"/>
          <w:color w:val="333333"/>
          <w:kern w:val="0"/>
          <w:szCs w:val="21"/>
        </w:rPr>
        <w:t>产生</w:t>
      </w:r>
      <w:r>
        <w:rPr>
          <w:rFonts w:ascii="宋体" w:hAnsi="宋体" w:cs="Arial"/>
          <w:color w:val="333333"/>
          <w:kern w:val="0"/>
          <w:szCs w:val="21"/>
        </w:rPr>
        <w:t>其他损失的权利。</w:t>
      </w:r>
    </w:p>
    <w:p>
      <w:pPr>
        <w:adjustRightInd w:val="0"/>
        <w:snapToGrid w:val="0"/>
        <w:spacing w:line="400" w:lineRule="exact"/>
        <w:ind w:firstLine="420" w:firstLineChars="200"/>
        <w:rPr>
          <w:rFonts w:ascii="宋体" w:hAnsi="宋体"/>
          <w:szCs w:val="21"/>
        </w:rPr>
      </w:pPr>
      <w:r>
        <w:rPr>
          <w:rFonts w:hint="eastAsia" w:ascii="宋体" w:hAnsi="宋体"/>
          <w:szCs w:val="21"/>
          <w:lang w:val="en-US" w:eastAsia="zh-CN"/>
        </w:rPr>
        <w:t>16.2</w:t>
      </w:r>
      <w:r>
        <w:rPr>
          <w:rFonts w:hint="eastAsia" w:ascii="宋体" w:hAnsi="宋体"/>
          <w:szCs w:val="21"/>
        </w:rPr>
        <w:t>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w:t>
      </w:r>
    </w:p>
    <w:p>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hint="eastAsia" w:ascii="宋体" w:hAnsi="宋体"/>
          <w:szCs w:val="21"/>
          <w:lang w:val="en-US" w:eastAsia="zh-CN"/>
        </w:rPr>
        <w:t>3</w:t>
      </w:r>
      <w:r>
        <w:rPr>
          <w:rFonts w:hint="eastAsia" w:ascii="宋体" w:hAnsi="宋体"/>
          <w:szCs w:val="21"/>
        </w:rPr>
        <w:t>乙方在接到甲方采购订单后逾期交付产品的，每逾期一天，甲方有权要求乙方支付</w:t>
      </w:r>
      <w:r>
        <w:rPr>
          <w:rFonts w:hint="eastAsia" w:ascii="宋体" w:hAnsi="宋体"/>
          <w:szCs w:val="21"/>
          <w:lang w:val="en-US" w:eastAsia="zh-CN"/>
        </w:rPr>
        <w:t>该订单</w:t>
      </w:r>
      <w:r>
        <w:rPr>
          <w:rFonts w:hint="eastAsia" w:ascii="宋体" w:hAnsi="宋体"/>
          <w:szCs w:val="21"/>
        </w:rPr>
        <w:t>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如乙方拒绝采购订单或交货，逾期应按照被拒绝订单载明的总金额的30%向甲方支付违约金；如乙方拒绝拒绝采购订单或交货达3次，甲方有权解除本协议且不承担任何责任，并取回模具。</w:t>
      </w:r>
    </w:p>
    <w:p>
      <w:pPr>
        <w:adjustRightInd w:val="0"/>
        <w:snapToGrid w:val="0"/>
        <w:spacing w:line="400" w:lineRule="exact"/>
        <w:ind w:firstLine="420" w:firstLineChars="200"/>
        <w:rPr>
          <w:rFonts w:ascii="宋体" w:hAnsi="宋体"/>
          <w:szCs w:val="21"/>
        </w:rPr>
      </w:pPr>
      <w:r>
        <w:rPr>
          <w:rFonts w:hint="eastAsia" w:ascii="宋体" w:hAnsi="宋体"/>
          <w:szCs w:val="21"/>
        </w:rPr>
        <w:t>16</w:t>
      </w:r>
      <w:r>
        <w:rPr>
          <w:rFonts w:ascii="宋体" w:hAnsi="宋体"/>
          <w:szCs w:val="21"/>
        </w:rPr>
        <w:t>.</w:t>
      </w:r>
      <w:r>
        <w:rPr>
          <w:rFonts w:hint="eastAsia" w:ascii="宋体" w:hAnsi="宋体"/>
          <w:szCs w:val="21"/>
          <w:lang w:val="en-US" w:eastAsia="zh-CN"/>
        </w:rPr>
        <w:t>4</w:t>
      </w:r>
      <w:r>
        <w:rPr>
          <w:rFonts w:hint="eastAsia" w:ascii="宋体" w:hAnsi="宋体"/>
          <w:szCs w:val="21"/>
        </w:rPr>
        <w:t>乙方交付产品的品质、性能、技术标准、质量要求不符合本协议约定的，甲方有权向乙方提出更换产品及索赔或解除订单并作退货处理。乙方应无任何条件在甲方提出之日起 3日内免费退换产品，由此造成的时间延误视为乙方逾期交货，按照逾期交货承担违约责任。如因此给甲方造成生产中断、销售订单违约等损失的，乙方应按采购</w:t>
      </w:r>
      <w:r>
        <w:rPr>
          <w:rFonts w:ascii="宋体" w:hAnsi="宋体"/>
          <w:szCs w:val="21"/>
        </w:rPr>
        <w:t>订单</w:t>
      </w:r>
      <w:r>
        <w:rPr>
          <w:rFonts w:hint="eastAsia" w:ascii="宋体" w:hAnsi="宋体"/>
          <w:szCs w:val="21"/>
        </w:rPr>
        <w:t>总价款的30%向甲方支付违约金。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hint="eastAsia" w:ascii="宋体" w:hAnsi="宋体"/>
          <w:szCs w:val="21"/>
          <w:lang w:val="en-US" w:eastAsia="zh-CN"/>
        </w:rPr>
        <w:t>5</w:t>
      </w:r>
      <w:r>
        <w:rPr>
          <w:rFonts w:hint="eastAsia" w:ascii="宋体" w:hAnsi="宋体"/>
          <w:szCs w:val="21"/>
        </w:rPr>
        <w:t xml:space="preserve">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hint="eastAsia" w:ascii="宋体" w:hAnsi="宋体"/>
          <w:szCs w:val="21"/>
          <w:lang w:val="en-US" w:eastAsia="zh-CN"/>
        </w:rPr>
        <w:t>6</w:t>
      </w:r>
      <w:r>
        <w:rPr>
          <w:rFonts w:hint="eastAsia" w:ascii="宋体" w:hAnsi="宋体"/>
          <w:szCs w:val="21"/>
        </w:rPr>
        <w:t xml:space="preserve">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合同</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16.</w:t>
      </w:r>
      <w:r>
        <w:rPr>
          <w:rFonts w:hint="eastAsia" w:ascii="宋体" w:hAnsi="宋体"/>
          <w:szCs w:val="21"/>
          <w:lang w:val="en-US" w:eastAsia="zh-CN"/>
        </w:rPr>
        <w:t>7</w:t>
      </w:r>
      <w:r>
        <w:rPr>
          <w:rFonts w:hint="eastAsia" w:ascii="宋体" w:hAnsi="宋体"/>
          <w:szCs w:val="21"/>
        </w:rPr>
        <w:t xml:space="preserve">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16.</w:t>
      </w:r>
      <w:r>
        <w:rPr>
          <w:rFonts w:hint="eastAsia" w:ascii="宋体" w:hAnsi="宋体"/>
          <w:szCs w:val="21"/>
          <w:lang w:val="en-US" w:eastAsia="zh-CN"/>
        </w:rPr>
        <w:t>8</w:t>
      </w:r>
      <w:r>
        <w:rPr>
          <w:rFonts w:hint="eastAsia" w:ascii="宋体" w:hAnsi="宋体"/>
          <w:szCs w:val="21"/>
        </w:rPr>
        <w:t xml:space="preserve">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hint="eastAsia" w:ascii="宋体" w:hAnsi="宋体"/>
          <w:szCs w:val="21"/>
          <w:lang w:val="en-US" w:eastAsia="zh-CN"/>
        </w:rPr>
        <w:t>9</w:t>
      </w:r>
      <w:r>
        <w:rPr>
          <w:rFonts w:hint="eastAsia" w:ascii="宋体" w:hAnsi="宋体"/>
          <w:szCs w:val="21"/>
        </w:rPr>
        <w:t>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6.</w:t>
      </w:r>
      <w:r>
        <w:rPr>
          <w:rFonts w:hint="eastAsia" w:ascii="宋体" w:hAnsi="宋体"/>
          <w:szCs w:val="21"/>
          <w:lang w:val="en-US" w:eastAsia="zh-CN"/>
        </w:rPr>
        <w:t>10</w:t>
      </w:r>
      <w:r>
        <w:rPr>
          <w:rFonts w:hint="eastAsia" w:ascii="宋体" w:hAnsi="宋体"/>
          <w:szCs w:val="21"/>
        </w:rPr>
        <w:t>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16.1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w:t>
      </w:r>
      <w:r>
        <w:rPr>
          <w:rFonts w:hint="eastAsia" w:ascii="宋体" w:hAnsi="宋体"/>
          <w:bCs/>
          <w:spacing w:val="4"/>
          <w:szCs w:val="21"/>
        </w:rPr>
        <w:t>6</w:t>
      </w:r>
      <w:r>
        <w:rPr>
          <w:rFonts w:ascii="宋体" w:hAnsi="宋体"/>
          <w:bCs/>
          <w:spacing w:val="4"/>
          <w:szCs w:val="21"/>
        </w:rPr>
        <w:t>.1</w:t>
      </w:r>
      <w:r>
        <w:rPr>
          <w:rFonts w:hint="eastAsia" w:ascii="宋体" w:hAnsi="宋体"/>
          <w:bCs/>
          <w:spacing w:val="4"/>
          <w:szCs w:val="21"/>
          <w:lang w:val="en-US" w:eastAsia="zh-CN"/>
        </w:rPr>
        <w:t>2</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7、不可抗力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17.1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17.2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17.3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18、合同的变更和解除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18.1当事人双方协商一致，可以书面变更或解除本协议。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18.2发生下列情况之一时，一方可以解除本协议。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18.2.1由于不可抗力或不可归责于双方的原因致使本协议的目的无法实现的；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18.2.2另一方破产、清算或丧失实际履约能力的；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18.2.3本协议约定的合同解除条件成就的。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18.3任何一方依据本条第2款解除合同需书面通知对方，本协议自通知到达之日起解除。</w:t>
      </w:r>
    </w:p>
    <w:p>
      <w:pPr>
        <w:spacing w:line="276" w:lineRule="auto"/>
        <w:jc w:val="left"/>
        <w:rPr>
          <w:rFonts w:ascii="宋体" w:hAnsi="宋体"/>
          <w:b/>
          <w:color w:val="000000"/>
          <w:szCs w:val="21"/>
        </w:rPr>
      </w:pPr>
      <w:r>
        <w:rPr>
          <w:rFonts w:hint="eastAsia" w:ascii="宋体" w:hAnsi="宋体"/>
          <w:b/>
          <w:bCs/>
          <w:color w:val="000000"/>
          <w:szCs w:val="21"/>
        </w:rPr>
        <w:t>19、</w:t>
      </w:r>
      <w:r>
        <w:rPr>
          <w:rFonts w:hint="eastAsia" w:ascii="宋体" w:hAnsi="宋体"/>
          <w:b/>
          <w:color w:val="000000"/>
          <w:szCs w:val="21"/>
        </w:rPr>
        <w:t>保密条款</w:t>
      </w:r>
    </w:p>
    <w:p>
      <w:pPr>
        <w:pStyle w:val="7"/>
        <w:spacing w:line="276" w:lineRule="auto"/>
        <w:ind w:firstLine="420"/>
        <w:jc w:val="left"/>
        <w:rPr>
          <w:rFonts w:ascii="宋体" w:hAnsi="宋体"/>
          <w:sz w:val="21"/>
          <w:szCs w:val="21"/>
        </w:rPr>
      </w:pPr>
      <w:bookmarkStart w:id="60" w:name="OLE_LINK8"/>
      <w:bookmarkStart w:id="61" w:name="OLE_LINK7"/>
      <w:r>
        <w:rPr>
          <w:rFonts w:ascii="宋体" w:hAnsi="宋体"/>
          <w:sz w:val="21"/>
          <w:szCs w:val="21"/>
        </w:rPr>
        <w:t>19.</w:t>
      </w:r>
      <w:bookmarkEnd w:id="60"/>
      <w:bookmarkEnd w:id="61"/>
      <w:r>
        <w:rPr>
          <w:rFonts w:hint="eastAsia" w:ascii="宋体" w:hAnsi="宋体"/>
          <w:sz w:val="21"/>
          <w:szCs w:val="21"/>
        </w:rPr>
        <w:t>1乙方不得以任何理由或形式向第三方泄露甲方交付的加工设计图纸及相关资料。乙方不得复制甲方图纸资料且在交货时将本合同附件中的图纸资料一起交还给甲方。乙方有对甲方设计图纸、相关技术资料、电子版设计图等技术信息严格保密的义务。对涉及加工件需要经过第三方加工处理的，乙方需事先告知甲方，经甲方书面确认不会造成相关保密信息泄露或第三方承诺遵守本条约并承担保密义务后方可由第三方加工处理。</w:t>
      </w:r>
    </w:p>
    <w:p>
      <w:pPr>
        <w:pStyle w:val="7"/>
        <w:spacing w:line="276" w:lineRule="auto"/>
        <w:ind w:firstLine="420"/>
        <w:jc w:val="left"/>
        <w:rPr>
          <w:rFonts w:ascii="宋体" w:hAnsi="宋体"/>
          <w:sz w:val="21"/>
          <w:szCs w:val="21"/>
        </w:rPr>
      </w:pPr>
      <w:r>
        <w:rPr>
          <w:rFonts w:hint="eastAsia" w:ascii="宋体" w:hAnsi="宋体"/>
          <w:sz w:val="21"/>
          <w:szCs w:val="21"/>
        </w:rPr>
        <w:t xml:space="preserve">19.2乙方应于本合同终止或期满后2年内遵守本条之保密义务，如违约则应向甲方支付违约金500000元。  </w:t>
      </w:r>
    </w:p>
    <w:p>
      <w:pPr>
        <w:pStyle w:val="7"/>
        <w:spacing w:line="276" w:lineRule="auto"/>
        <w:ind w:firstLine="420"/>
        <w:jc w:val="left"/>
        <w:rPr>
          <w:rFonts w:ascii="宋体" w:hAnsi="宋体"/>
          <w:sz w:val="21"/>
          <w:szCs w:val="21"/>
        </w:rPr>
      </w:pPr>
      <w:r>
        <w:rPr>
          <w:rFonts w:hint="eastAsia" w:ascii="宋体" w:hAnsi="宋体"/>
          <w:sz w:val="21"/>
          <w:szCs w:val="21"/>
        </w:rPr>
        <w:t>19.3乙方的所有员工及离职人员、分支机构、子公司、分子机构或母公司或关联公司承担与乙方在本合同项下同样的保密义务。</w:t>
      </w:r>
    </w:p>
    <w:p>
      <w:pPr>
        <w:pStyle w:val="7"/>
        <w:spacing w:line="276" w:lineRule="auto"/>
        <w:ind w:firstLine="420"/>
        <w:jc w:val="left"/>
        <w:rPr>
          <w:rFonts w:ascii="宋体" w:hAnsi="宋体"/>
          <w:sz w:val="21"/>
          <w:szCs w:val="21"/>
        </w:rPr>
      </w:pPr>
      <w:r>
        <w:rPr>
          <w:rFonts w:ascii="宋体" w:hAnsi="宋体"/>
          <w:sz w:val="21"/>
          <w:szCs w:val="21"/>
        </w:rPr>
        <w:t>19.4</w:t>
      </w:r>
      <w:r>
        <w:rPr>
          <w:rFonts w:hint="eastAsia" w:ascii="宋体" w:hAnsi="宋体"/>
          <w:sz w:val="21"/>
          <w:szCs w:val="21"/>
        </w:rPr>
        <w:t xml:space="preserve"> 合同终止后，乙方应按甲方的要求，将甲方提供给乙方的用于生产本合同项下产品的设计、图纸、检验标准及产品的技术规范或规格要求内包含的该产品的设计、生产、组装或检测方法或工艺以及提供的模具和外协材料等全部销毁或返还给甲方。</w:t>
      </w:r>
    </w:p>
    <w:p>
      <w:pPr>
        <w:adjustRightInd w:val="0"/>
        <w:snapToGrid w:val="0"/>
        <w:spacing w:line="400" w:lineRule="exact"/>
        <w:rPr>
          <w:rFonts w:ascii="宋体" w:hAnsi="宋体"/>
          <w:b/>
          <w:bCs/>
          <w:spacing w:val="4"/>
          <w:szCs w:val="21"/>
        </w:rPr>
      </w:pPr>
      <w:r>
        <w:rPr>
          <w:rFonts w:ascii="宋体" w:hAnsi="宋体"/>
          <w:b/>
          <w:bCs/>
          <w:spacing w:val="4"/>
          <w:szCs w:val="21"/>
        </w:rPr>
        <w:t>20</w:t>
      </w:r>
      <w:r>
        <w:rPr>
          <w:rFonts w:hint="eastAsia" w:ascii="宋体" w:hAnsi="宋体"/>
          <w:b/>
          <w:bCs/>
          <w:spacing w:val="4"/>
          <w:szCs w:val="21"/>
        </w:rPr>
        <w:t>、其它</w:t>
      </w:r>
    </w:p>
    <w:p>
      <w:pPr>
        <w:adjustRightInd w:val="0"/>
        <w:snapToGrid w:val="0"/>
        <w:spacing w:line="400" w:lineRule="exact"/>
        <w:ind w:firstLine="420" w:firstLineChars="200"/>
        <w:rPr>
          <w:rFonts w:ascii="宋体" w:hAnsi="宋体"/>
          <w:szCs w:val="21"/>
        </w:rPr>
      </w:pPr>
      <w:r>
        <w:rPr>
          <w:rFonts w:hint="eastAsia" w:ascii="宋体" w:hAnsi="宋体"/>
          <w:szCs w:val="21"/>
        </w:rPr>
        <w:t>20.1以上产品单价均为含13%增值税的价格。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20.2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20.3所有由协议履行引起的或与协议有关的争议，双方应友好协商解决，协商不成，应向甲方所在地法院诉讼解决。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20.4 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20.5本协议有效期自【</w:t>
      </w:r>
      <w:r>
        <w:rPr>
          <w:rFonts w:hint="eastAsia" w:ascii="宋体" w:hAnsi="宋体"/>
          <w:szCs w:val="21"/>
          <w:lang w:val="en-US" w:eastAsia="zh-CN"/>
        </w:rPr>
        <w:t>2020</w:t>
      </w:r>
      <w:r>
        <w:rPr>
          <w:rFonts w:hint="eastAsia" w:ascii="宋体" w:hAnsi="宋体"/>
          <w:szCs w:val="21"/>
        </w:rPr>
        <w:t xml:space="preserve">  】年【</w:t>
      </w:r>
      <w:r>
        <w:rPr>
          <w:rFonts w:hint="eastAsia" w:ascii="宋体" w:hAnsi="宋体"/>
          <w:szCs w:val="21"/>
          <w:lang w:val="en-US" w:eastAsia="zh-CN"/>
        </w:rPr>
        <w:t>12</w:t>
      </w:r>
      <w:r>
        <w:rPr>
          <w:rFonts w:hint="eastAsia" w:ascii="宋体" w:hAnsi="宋体"/>
          <w:szCs w:val="21"/>
        </w:rPr>
        <w:t xml:space="preserve"> 】月【</w:t>
      </w:r>
      <w:r>
        <w:rPr>
          <w:rFonts w:hint="eastAsia" w:ascii="宋体" w:hAnsi="宋体"/>
          <w:szCs w:val="21"/>
          <w:lang w:val="en-US" w:eastAsia="zh-CN"/>
        </w:rPr>
        <w:t>15</w:t>
      </w:r>
      <w:r>
        <w:rPr>
          <w:rFonts w:hint="eastAsia" w:ascii="宋体" w:hAnsi="宋体"/>
          <w:szCs w:val="21"/>
        </w:rPr>
        <w:t>】日至【</w:t>
      </w:r>
      <w:r>
        <w:rPr>
          <w:rFonts w:hint="eastAsia" w:ascii="宋体" w:hAnsi="宋体"/>
          <w:szCs w:val="21"/>
          <w:lang w:val="en-US" w:eastAsia="zh-CN"/>
        </w:rPr>
        <w:t>2021</w:t>
      </w:r>
      <w:r>
        <w:rPr>
          <w:rFonts w:hint="eastAsia" w:ascii="宋体" w:hAnsi="宋体"/>
          <w:szCs w:val="21"/>
        </w:rPr>
        <w:t xml:space="preserve"> 】年【</w:t>
      </w:r>
      <w:r>
        <w:rPr>
          <w:rFonts w:hint="eastAsia" w:ascii="宋体" w:hAnsi="宋体"/>
          <w:szCs w:val="21"/>
          <w:lang w:val="en-US" w:eastAsia="zh-CN"/>
        </w:rPr>
        <w:t>12</w:t>
      </w:r>
      <w:r>
        <w:rPr>
          <w:rFonts w:hint="eastAsia" w:ascii="宋体" w:hAnsi="宋体"/>
          <w:szCs w:val="21"/>
        </w:rPr>
        <w:t xml:space="preserve"> 】月【</w:t>
      </w:r>
      <w:r>
        <w:rPr>
          <w:rFonts w:hint="eastAsia" w:ascii="宋体" w:hAnsi="宋体"/>
          <w:szCs w:val="21"/>
          <w:lang w:val="en-US" w:eastAsia="zh-CN"/>
        </w:rPr>
        <w:t>31</w:t>
      </w:r>
      <w:r>
        <w:rPr>
          <w:rFonts w:hint="eastAsia" w:ascii="宋体" w:hAnsi="宋体"/>
          <w:szCs w:val="21"/>
        </w:rPr>
        <w:t xml:space="preserve">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20.6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20.7本协议一式3份，甲方执2份，乙方执1份，具有同等法律效力，自双方签字盖章且在本协议约定的有效期的起始之日起生效。</w:t>
      </w:r>
    </w:p>
    <w:p>
      <w:pPr>
        <w:spacing w:line="400" w:lineRule="exact"/>
        <w:ind w:firstLine="424" w:firstLineChars="202"/>
        <w:rPr>
          <w:rFonts w:ascii="宋体" w:hAnsi="宋体"/>
          <w:color w:val="000000"/>
          <w:szCs w:val="21"/>
        </w:rPr>
      </w:pPr>
      <w:r>
        <w:rPr>
          <w:rFonts w:hint="eastAsia" w:ascii="宋体" w:hAnsi="宋体"/>
          <w:color w:val="000000"/>
          <w:szCs w:val="21"/>
        </w:rPr>
        <w:t>（以下无正文，为签章页）</w:t>
      </w:r>
    </w:p>
    <w:p>
      <w:pPr>
        <w:spacing w:line="400" w:lineRule="exact"/>
        <w:ind w:firstLine="424" w:firstLineChars="202"/>
        <w:rPr>
          <w:rFonts w:ascii="宋体" w:hAnsi="宋体"/>
          <w:szCs w:val="21"/>
        </w:rPr>
      </w:pP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color w:val="000000"/>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color w:val="000000"/>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年  月   日</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 xml:space="preserve"> </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adjustRightInd w:val="0"/>
              <w:snapToGrid w:val="0"/>
              <w:spacing w:line="400" w:lineRule="exact"/>
              <w:jc w:val="center"/>
              <w:rPr>
                <w:rFonts w:ascii="宋体" w:hAnsi="宋体"/>
                <w:color w:val="000000"/>
                <w:spacing w:val="4"/>
                <w:szCs w:val="21"/>
              </w:rPr>
            </w:pPr>
            <w:r>
              <w:rPr>
                <w:rFonts w:hint="eastAsia" w:ascii="宋体" w:hAnsi="宋体"/>
                <w:color w:val="000000"/>
                <w:spacing w:val="4"/>
                <w:szCs w:val="21"/>
              </w:rPr>
              <w:t xml:space="preserve"> </w:t>
            </w:r>
          </w:p>
        </w:tc>
      </w:tr>
    </w:tbl>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20"/>
        </w:rPr>
      </w:pPr>
    </w:p>
    <w:bookmarkEnd w:id="56"/>
    <w:bookmarkEnd w:id="57"/>
    <w:bookmarkEnd w:id="58"/>
    <w:p>
      <w:pPr>
        <w:widowControl/>
        <w:jc w:val="left"/>
        <w:rPr>
          <w:b/>
          <w:spacing w:val="4"/>
          <w:sz w:val="18"/>
        </w:rPr>
      </w:pPr>
    </w:p>
    <w:p>
      <w:pPr>
        <w:overflowPunct w:val="0"/>
        <w:spacing w:line="360" w:lineRule="auto"/>
        <w:jc w:val="center"/>
        <w:outlineLvl w:val="0"/>
        <w:rPr>
          <w:rStyle w:val="37"/>
          <w:sz w:val="28"/>
          <w:szCs w:val="28"/>
        </w:rPr>
      </w:pPr>
      <w:bookmarkStart w:id="62" w:name="_Toc509413676"/>
      <w:bookmarkStart w:id="63" w:name="_Toc509411474"/>
      <w:bookmarkStart w:id="64" w:name="_Toc509411554"/>
      <w:r>
        <w:rPr>
          <w:rStyle w:val="37"/>
          <w:rFonts w:hint="eastAsia"/>
          <w:sz w:val="28"/>
          <w:szCs w:val="28"/>
        </w:rPr>
        <w:t>第五章 供应商质量基本要求</w:t>
      </w:r>
      <w:bookmarkEnd w:id="62"/>
      <w:bookmarkEnd w:id="63"/>
      <w:bookmarkEnd w:id="64"/>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bookmarkStart w:id="65" w:name="_Toc509411475"/>
      <w:bookmarkStart w:id="66" w:name="_Toc509411555"/>
      <w:r>
        <w:rPr>
          <w:rFonts w:hint="eastAsia" w:ascii="宋体" w:hAnsi="宋体" w:cs="宋体"/>
          <w:color w:val="FF0000"/>
          <w:kern w:val="0"/>
          <w:szCs w:val="21"/>
        </w:rPr>
        <w:t>（具体条款要求见附件9）</w:t>
      </w:r>
      <w:bookmarkEnd w:id="65"/>
      <w:bookmarkEnd w:id="66"/>
    </w:p>
    <w:p/>
    <w:p/>
    <w:p/>
    <w:p/>
    <w:p/>
    <w:p/>
    <w:p/>
    <w:p/>
    <w:p/>
    <w:p/>
    <w:p/>
    <w:p/>
    <w:p/>
    <w:p/>
    <w:p/>
    <w:p/>
    <w:p/>
    <w:p/>
    <w:p/>
    <w:p/>
    <w:p/>
    <w:p/>
    <w:p/>
    <w:p/>
    <w:p/>
    <w:p/>
    <w:p/>
    <w:p/>
    <w:p/>
    <w:p/>
    <w:p/>
    <w:p/>
    <w:sectPr>
      <w:pgSz w:w="11906" w:h="16838"/>
      <w:pgMar w:top="1440" w:right="1133"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22</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521B4"/>
    <w:multiLevelType w:val="singleLevel"/>
    <w:tmpl w:val="BA8521B4"/>
    <w:lvl w:ilvl="0" w:tentative="0">
      <w:start w:val="1"/>
      <w:numFmt w:val="decimal"/>
      <w:lvlText w:val="%1."/>
      <w:lvlJc w:val="left"/>
      <w:pPr>
        <w:tabs>
          <w:tab w:val="left" w:pos="312"/>
        </w:tabs>
      </w:pPr>
    </w:lvl>
  </w:abstractNum>
  <w:abstractNum w:abstractNumId="1">
    <w:nsid w:val="1FC91163"/>
    <w:multiLevelType w:val="multilevel"/>
    <w:tmpl w:val="1FC91163"/>
    <w:lvl w:ilvl="0" w:tentative="0">
      <w:start w:val="1"/>
      <w:numFmt w:val="decimal"/>
      <w:pStyle w:val="31"/>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color w:val="00000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A9E6B8"/>
    <w:multiLevelType w:val="singleLevel"/>
    <w:tmpl w:val="54A9E6B8"/>
    <w:lvl w:ilvl="0" w:tentative="0">
      <w:start w:val="1"/>
      <w:numFmt w:val="decimal"/>
      <w:suff w:val="nothing"/>
      <w:lvlText w:val="%1."/>
      <w:lvlJc w:val="left"/>
    </w:lvl>
  </w:abstractNum>
  <w:abstractNum w:abstractNumId="4">
    <w:nsid w:val="54A9E701"/>
    <w:multiLevelType w:val="singleLevel"/>
    <w:tmpl w:val="54A9E701"/>
    <w:lvl w:ilvl="0" w:tentative="0">
      <w:start w:val="1"/>
      <w:numFmt w:val="decimal"/>
      <w:suff w:val="nothing"/>
      <w:lvlText w:val="%1."/>
      <w:lvlJc w:val="left"/>
    </w:lvl>
  </w:abstractNum>
  <w:abstractNum w:abstractNumId="5">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6">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300C97"/>
    <w:multiLevelType w:val="singleLevel"/>
    <w:tmpl w:val="71300C97"/>
    <w:lvl w:ilvl="0" w:tentative="0">
      <w:start w:val="4"/>
      <w:numFmt w:val="chineseCounting"/>
      <w:suff w:val="space"/>
      <w:lvlText w:val="第%1章"/>
      <w:lvlJc w:val="left"/>
      <w:rPr>
        <w:rFonts w:hint="eastAsia"/>
      </w:r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2"/>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4BD"/>
    <w:rsid w:val="00092E67"/>
    <w:rsid w:val="000C1E18"/>
    <w:rsid w:val="001510BF"/>
    <w:rsid w:val="0016273E"/>
    <w:rsid w:val="001C27B5"/>
    <w:rsid w:val="00233033"/>
    <w:rsid w:val="003039EF"/>
    <w:rsid w:val="00351EC1"/>
    <w:rsid w:val="00397748"/>
    <w:rsid w:val="003C3989"/>
    <w:rsid w:val="003D749A"/>
    <w:rsid w:val="003F54BD"/>
    <w:rsid w:val="00426647"/>
    <w:rsid w:val="005A124E"/>
    <w:rsid w:val="00633921"/>
    <w:rsid w:val="006367AC"/>
    <w:rsid w:val="006A3400"/>
    <w:rsid w:val="006A4236"/>
    <w:rsid w:val="00715CBF"/>
    <w:rsid w:val="00793FD3"/>
    <w:rsid w:val="00821740"/>
    <w:rsid w:val="00846859"/>
    <w:rsid w:val="0086194C"/>
    <w:rsid w:val="00875517"/>
    <w:rsid w:val="00883518"/>
    <w:rsid w:val="008D022E"/>
    <w:rsid w:val="00924600"/>
    <w:rsid w:val="009F1F4E"/>
    <w:rsid w:val="00A12063"/>
    <w:rsid w:val="00A82706"/>
    <w:rsid w:val="00A842C3"/>
    <w:rsid w:val="00AB0FF0"/>
    <w:rsid w:val="00B77114"/>
    <w:rsid w:val="00B81BC1"/>
    <w:rsid w:val="00BB0CD7"/>
    <w:rsid w:val="00BD55DC"/>
    <w:rsid w:val="00C345F7"/>
    <w:rsid w:val="00CA0F27"/>
    <w:rsid w:val="00CB5EA6"/>
    <w:rsid w:val="00D3201D"/>
    <w:rsid w:val="00DA6CB5"/>
    <w:rsid w:val="00E22FA5"/>
    <w:rsid w:val="00E525D0"/>
    <w:rsid w:val="00E80CA4"/>
    <w:rsid w:val="00EE4925"/>
    <w:rsid w:val="00EF39DA"/>
    <w:rsid w:val="00F27165"/>
    <w:rsid w:val="07F65BD2"/>
    <w:rsid w:val="106F3C95"/>
    <w:rsid w:val="11A00D0B"/>
    <w:rsid w:val="1FA104D4"/>
    <w:rsid w:val="29CB4DEC"/>
    <w:rsid w:val="394F6B8B"/>
    <w:rsid w:val="4103404C"/>
    <w:rsid w:val="44605D46"/>
    <w:rsid w:val="58D94133"/>
    <w:rsid w:val="697D55F3"/>
    <w:rsid w:val="73836DD0"/>
    <w:rsid w:val="7FE2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6" w:lineRule="auto"/>
      <w:outlineLvl w:val="0"/>
    </w:pPr>
    <w:rPr>
      <w:b/>
      <w:kern w:val="44"/>
      <w:sz w:val="4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40"/>
    <w:qFormat/>
    <w:uiPriority w:val="0"/>
    <w:pPr>
      <w:jc w:val="left"/>
    </w:pPr>
    <w:rPr>
      <w:szCs w:val="20"/>
    </w:rPr>
  </w:style>
  <w:style w:type="paragraph" w:styleId="6">
    <w:name w:val="Body Text"/>
    <w:basedOn w:val="1"/>
    <w:qFormat/>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5"/>
    <w:qFormat/>
    <w:uiPriority w:val="0"/>
    <w:pPr>
      <w:ind w:left="840" w:leftChars="400"/>
    </w:pPr>
  </w:style>
  <w:style w:type="paragraph" w:styleId="10">
    <w:name w:val="Plain Text"/>
    <w:basedOn w:val="1"/>
    <w:qFormat/>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9"/>
    <w:semiHidden/>
    <w:unhideWhenUsed/>
    <w:qFormat/>
    <w:uiPriority w:val="99"/>
    <w:rPr>
      <w:sz w:val="18"/>
      <w:szCs w:val="18"/>
    </w:rPr>
  </w:style>
  <w:style w:type="paragraph" w:styleId="15">
    <w:name w:val="footer"/>
    <w:basedOn w:val="1"/>
    <w:link w:val="38"/>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4"/>
    <w:qFormat/>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32">
    <w:name w:val="列出段落2"/>
    <w:basedOn w:val="1"/>
    <w:qFormat/>
    <w:uiPriority w:val="0"/>
    <w:pPr>
      <w:ind w:firstLine="420" w:firstLineChars="200"/>
    </w:pPr>
  </w:style>
  <w:style w:type="paragraph" w:customStyle="1" w:styleId="33">
    <w:name w:val="Body Text Indent 21"/>
    <w:basedOn w:val="1"/>
    <w:qFormat/>
    <w:uiPriority w:val="0"/>
    <w:pPr>
      <w:widowControl/>
      <w:tabs>
        <w:tab w:val="left" w:pos="-1440"/>
        <w:tab w:val="left" w:pos="-720"/>
      </w:tabs>
      <w:suppressAutoHyphens/>
      <w:ind w:left="1440" w:hanging="720"/>
    </w:pPr>
    <w:rPr>
      <w:kern w:val="0"/>
      <w:sz w:val="24"/>
      <w:lang w:eastAsia="ar-SA"/>
    </w:rPr>
  </w:style>
  <w:style w:type="character" w:customStyle="1" w:styleId="34">
    <w:name w:val="目录 1 Char"/>
    <w:link w:val="17"/>
    <w:qFormat/>
    <w:uiPriority w:val="0"/>
  </w:style>
  <w:style w:type="character" w:customStyle="1" w:styleId="35">
    <w:name w:val="目录 3 Char"/>
    <w:link w:val="9"/>
    <w:qFormat/>
    <w:uiPriority w:val="0"/>
  </w:style>
  <w:style w:type="character" w:customStyle="1" w:styleId="36">
    <w:name w:val="black21"/>
    <w:qFormat/>
    <w:uiPriority w:val="0"/>
    <w:rPr>
      <w:color w:val="000000"/>
      <w:sz w:val="21"/>
      <w:szCs w:val="21"/>
      <w:u w:val="none"/>
    </w:rPr>
  </w:style>
  <w:style w:type="character" w:customStyle="1" w:styleId="37">
    <w:name w:val="标题 1 Char"/>
    <w:link w:val="2"/>
    <w:qFormat/>
    <w:uiPriority w:val="0"/>
    <w:rPr>
      <w:b/>
      <w:kern w:val="44"/>
      <w:sz w:val="44"/>
    </w:rPr>
  </w:style>
  <w:style w:type="character" w:customStyle="1" w:styleId="38">
    <w:name w:val="页脚 Char"/>
    <w:link w:val="15"/>
    <w:qFormat/>
    <w:uiPriority w:val="0"/>
    <w:rPr>
      <w:kern w:val="2"/>
      <w:sz w:val="18"/>
      <w:szCs w:val="18"/>
    </w:rPr>
  </w:style>
  <w:style w:type="character" w:customStyle="1" w:styleId="39">
    <w:name w:val="批注框文本 Char"/>
    <w:link w:val="14"/>
    <w:semiHidden/>
    <w:qFormat/>
    <w:uiPriority w:val="99"/>
    <w:rPr>
      <w:kern w:val="2"/>
      <w:sz w:val="18"/>
      <w:szCs w:val="18"/>
    </w:rPr>
  </w:style>
  <w:style w:type="character" w:customStyle="1" w:styleId="40">
    <w:name w:val="批注文字 Char"/>
    <w:link w:val="5"/>
    <w:qFormat/>
    <w:uiPriority w:val="0"/>
    <w:rPr>
      <w:kern w:val="2"/>
      <w:sz w:val="21"/>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2444</Words>
  <Characters>13936</Characters>
  <Lines>116</Lines>
  <Paragraphs>32</Paragraphs>
  <TotalTime>3</TotalTime>
  <ScaleCrop>false</ScaleCrop>
  <LinksUpToDate>false</LinksUpToDate>
  <CharactersWithSpaces>16348</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2020-01-12T07:22:00Z</dcterms:created>
  <dc:creator>zgy2010</dc:creator>
  <cp:lastModifiedBy>lishun</cp:lastModifiedBy>
  <cp:lastPrinted>2020-09-02T14:15:00Z</cp:lastPrinted>
  <dcterms:modified xsi:type="dcterms:W3CDTF">2020-11-30T11:42:04Z</dcterms:modified>
  <dc:title>招标文件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